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FFA" w:rsidRDefault="00B44FFA" w:rsidP="00B44FFA">
      <w:pPr>
        <w:spacing w:after="0"/>
        <w:jc w:val="center"/>
        <w:rPr>
          <w:b/>
          <w:lang w:val="pl-PL"/>
        </w:rPr>
      </w:pPr>
    </w:p>
    <w:p w:rsidR="00B44FFA" w:rsidRPr="00C005DB" w:rsidRDefault="00B44FFA" w:rsidP="00B44FFA">
      <w:pPr>
        <w:spacing w:after="0"/>
        <w:jc w:val="center"/>
        <w:rPr>
          <w:b/>
          <w:lang w:val="pl-PL"/>
        </w:rPr>
      </w:pPr>
      <w:r w:rsidRPr="00C005DB">
        <w:rPr>
          <w:b/>
          <w:lang w:val="pl-PL"/>
        </w:rPr>
        <w:t xml:space="preserve">Strategia Inwestycyjna z Biznesplanem dla INSTRUMENTÓW FINANSOWYCH </w:t>
      </w:r>
      <w:r w:rsidRPr="00C005DB">
        <w:rPr>
          <w:b/>
          <w:lang w:val="pl-PL"/>
        </w:rPr>
        <w:br/>
        <w:t xml:space="preserve">w ramach Regionalnego Programu Operacyjnego </w:t>
      </w:r>
      <w:r w:rsidRPr="00C005DB">
        <w:rPr>
          <w:b/>
          <w:lang w:val="pl-PL"/>
        </w:rPr>
        <w:br/>
        <w:t>Województwa Kujawsko-Pomorskiego na lata 2014-2020</w:t>
      </w:r>
    </w:p>
    <w:p w:rsidR="00B44FFA" w:rsidRDefault="00B44FFA" w:rsidP="00B44FFA">
      <w:pPr>
        <w:spacing w:after="0"/>
        <w:jc w:val="center"/>
        <w:rPr>
          <w:b/>
          <w:lang w:val="pl-PL"/>
        </w:rPr>
      </w:pPr>
      <w:r w:rsidRPr="00C005DB">
        <w:rPr>
          <w:b/>
          <w:lang w:val="pl-PL"/>
        </w:rPr>
        <w:t>OBSZAR 2</w:t>
      </w:r>
    </w:p>
    <w:p w:rsidR="00577886" w:rsidRPr="00577886" w:rsidRDefault="00577886" w:rsidP="00577886">
      <w:pPr>
        <w:spacing w:after="0"/>
        <w:jc w:val="center"/>
        <w:rPr>
          <w:b/>
          <w:lang w:val="pl-PL"/>
        </w:rPr>
      </w:pPr>
    </w:p>
    <w:p w:rsidR="00E20395" w:rsidRPr="00E20395" w:rsidRDefault="00E20395" w:rsidP="007B5517">
      <w:pPr>
        <w:keepNext/>
        <w:numPr>
          <w:ilvl w:val="0"/>
          <w:numId w:val="11"/>
        </w:numPr>
        <w:pBdr>
          <w:top w:val="single" w:sz="4" w:space="2" w:color="000000" w:shadow="1"/>
          <w:left w:val="single" w:sz="4" w:space="2" w:color="000000" w:shadow="1"/>
          <w:bottom w:val="single" w:sz="4" w:space="2" w:color="000000" w:shadow="1"/>
          <w:right w:val="single" w:sz="4" w:space="2" w:color="000000" w:shadow="1"/>
        </w:pBdr>
        <w:shd w:val="clear" w:color="auto" w:fill="D6E3BC"/>
        <w:autoSpaceDE w:val="0"/>
        <w:autoSpaceDN w:val="0"/>
        <w:adjustRightInd w:val="0"/>
        <w:spacing w:after="0" w:line="276" w:lineRule="auto"/>
        <w:jc w:val="left"/>
        <w:outlineLvl w:val="0"/>
        <w:rPr>
          <w:rFonts w:ascii="Bookman Old Style" w:hAnsi="Bookman Old Style" w:cs="Verdana"/>
          <w:b/>
          <w:bCs/>
          <w:sz w:val="20"/>
          <w:szCs w:val="20"/>
          <w:lang w:val="pl-PL" w:bidi="ar-SA"/>
        </w:rPr>
      </w:pPr>
      <w:bookmarkStart w:id="0" w:name="_Toc485912823"/>
      <w:r w:rsidRPr="00E20395">
        <w:rPr>
          <w:rFonts w:ascii="Bookman Old Style" w:hAnsi="Bookman Old Style"/>
          <w:b/>
          <w:bCs/>
          <w:sz w:val="26"/>
          <w:szCs w:val="26"/>
          <w:lang w:val="pl-PL" w:bidi="ar-SA"/>
        </w:rPr>
        <w:t>Wprowadzenie</w:t>
      </w:r>
      <w:bookmarkEnd w:id="0"/>
    </w:p>
    <w:p w:rsidR="00E20395" w:rsidRPr="00E20395" w:rsidRDefault="00E20395" w:rsidP="00E20395">
      <w:pPr>
        <w:spacing w:after="0" w:line="278" w:lineRule="auto"/>
        <w:rPr>
          <w:rFonts w:ascii="Bookman Old Style" w:eastAsia="Times New Roman" w:hAnsi="Bookman Old Style" w:cs="Verdana"/>
          <w:sz w:val="20"/>
          <w:szCs w:val="20"/>
          <w:lang w:val="pl-PL" w:eastAsia="pl-PL" w:bidi="ar-SA"/>
        </w:rPr>
      </w:pPr>
      <w:r w:rsidRPr="00E20395">
        <w:rPr>
          <w:rFonts w:ascii="Bookman Old Style" w:eastAsia="Times New Roman" w:hAnsi="Bookman Old Style" w:cs="Verdana"/>
          <w:sz w:val="20"/>
          <w:szCs w:val="20"/>
          <w:lang w:val="pl-PL" w:eastAsia="pl-PL" w:bidi="ar-SA"/>
        </w:rPr>
        <w:t xml:space="preserve"> </w:t>
      </w:r>
    </w:p>
    <w:p w:rsidR="00E20395" w:rsidRPr="00E20395" w:rsidRDefault="00E20395" w:rsidP="00E20395">
      <w:pPr>
        <w:spacing w:after="0" w:line="276" w:lineRule="auto"/>
        <w:rPr>
          <w:rFonts w:ascii="Bookman Old Style" w:eastAsia="Times New Roman" w:hAnsi="Bookman Old Style" w:cs="Verdana"/>
          <w:sz w:val="20"/>
          <w:szCs w:val="20"/>
          <w:lang w:val="pl-PL" w:eastAsia="pl-PL" w:bidi="ar-SA"/>
        </w:rPr>
      </w:pPr>
    </w:p>
    <w:p w:rsidR="00E20395" w:rsidRPr="00E20395" w:rsidRDefault="00E20395" w:rsidP="00E20395">
      <w:pPr>
        <w:spacing w:after="0" w:line="278" w:lineRule="auto"/>
        <w:rPr>
          <w:rFonts w:ascii="Bookman Old Style" w:eastAsia="Times New Roman" w:hAnsi="Bookman Old Style" w:cs="Verdana"/>
          <w:sz w:val="20"/>
          <w:szCs w:val="20"/>
          <w:lang w:val="pl-PL" w:eastAsia="pl-PL" w:bidi="ar-SA"/>
        </w:rPr>
      </w:pPr>
      <w:r w:rsidRPr="00E20395">
        <w:rPr>
          <w:rFonts w:ascii="Bookman Old Style" w:eastAsia="Times New Roman" w:hAnsi="Bookman Old Style" w:cs="Verdana"/>
          <w:sz w:val="20"/>
          <w:szCs w:val="20"/>
          <w:lang w:val="pl-PL" w:eastAsia="pl-PL" w:bidi="ar-SA"/>
        </w:rPr>
        <w:t xml:space="preserve">Wypełniając wymogi opisane w ust. 1 lit. a-c Załącznika IV do Rozporządzenia (UE) nr 1303/2013, </w:t>
      </w:r>
      <w:r w:rsidRPr="00E20395">
        <w:rPr>
          <w:rFonts w:ascii="Bookman Old Style" w:eastAsia="Times New Roman" w:hAnsi="Bookman Old Style" w:cs="Verdana"/>
          <w:i/>
          <w:sz w:val="20"/>
          <w:szCs w:val="20"/>
          <w:lang w:val="pl-PL" w:eastAsia="pl-PL" w:bidi="ar-SA"/>
        </w:rPr>
        <w:t>Strategia Inwestycyjna i Plan Biznesowy. Obszar 2</w:t>
      </w:r>
      <w:r w:rsidRPr="00E20395">
        <w:rPr>
          <w:rFonts w:ascii="Bookman Old Style" w:eastAsia="Times New Roman" w:hAnsi="Bookman Old Style" w:cs="Verdana"/>
          <w:sz w:val="20"/>
          <w:szCs w:val="20"/>
          <w:lang w:val="pl-PL" w:eastAsia="pl-PL" w:bidi="ar-SA"/>
        </w:rPr>
        <w:t xml:space="preserve"> stanowi Załącznik do Umowy o Finansowaniu pomiędzy Instytucją Zarządzającą RPO WK-P a EBI - Menadżerem Funduszu Funduszy ("Strategia Inwestycyjna z Planem Biznesowym").</w:t>
      </w:r>
    </w:p>
    <w:p w:rsidR="00E20395" w:rsidRPr="00E20395" w:rsidRDefault="00E20395" w:rsidP="00E20395">
      <w:pPr>
        <w:spacing w:after="0" w:line="276" w:lineRule="auto"/>
        <w:rPr>
          <w:rFonts w:ascii="Bookman Old Style" w:eastAsia="Times New Roman" w:hAnsi="Bookman Old Style" w:cs="Verdana"/>
          <w:sz w:val="20"/>
          <w:szCs w:val="20"/>
          <w:lang w:val="pl-PL" w:eastAsia="pl-PL" w:bidi="ar-SA"/>
        </w:rPr>
      </w:pPr>
    </w:p>
    <w:p w:rsidR="00E20395" w:rsidRPr="00E20395" w:rsidRDefault="00E20395" w:rsidP="00E20395">
      <w:pPr>
        <w:spacing w:after="120"/>
        <w:jc w:val="left"/>
        <w:rPr>
          <w:rFonts w:ascii="Bookman Old Style" w:eastAsia="Times New Roman" w:hAnsi="Bookman Old Style"/>
          <w:sz w:val="20"/>
          <w:szCs w:val="20"/>
          <w:lang w:val="pl-PL" w:eastAsia="pl-PL" w:bidi="ar-SA"/>
        </w:rPr>
      </w:pPr>
      <w:r w:rsidRPr="00E20395">
        <w:rPr>
          <w:rFonts w:ascii="Bookman Old Style" w:eastAsia="Times New Roman" w:hAnsi="Bookman Old Style"/>
          <w:sz w:val="20"/>
          <w:szCs w:val="20"/>
          <w:lang w:val="pl-PL" w:eastAsia="pl-PL" w:bidi="ar-SA"/>
        </w:rPr>
        <w:t xml:space="preserve">Niniejsza Strategia Inwestycyjna z Planem Biznesowym zawiera w szczególności: </w:t>
      </w:r>
    </w:p>
    <w:p w:rsidR="00E20395" w:rsidRPr="00E20395" w:rsidRDefault="00E20395" w:rsidP="007B5517">
      <w:pPr>
        <w:numPr>
          <w:ilvl w:val="0"/>
          <w:numId w:val="13"/>
        </w:numPr>
        <w:spacing w:after="0" w:line="278" w:lineRule="auto"/>
        <w:jc w:val="left"/>
        <w:rPr>
          <w:rFonts w:ascii="Bookman Old Style" w:eastAsia="Times New Roman" w:hAnsi="Bookman Old Style" w:cs="Verdana"/>
          <w:sz w:val="20"/>
          <w:szCs w:val="20"/>
          <w:lang w:val="pl-PL" w:eastAsia="pl-PL" w:bidi="ar-SA"/>
        </w:rPr>
      </w:pPr>
      <w:r w:rsidRPr="00E20395">
        <w:rPr>
          <w:rFonts w:ascii="Bookman Old Style" w:eastAsia="Times New Roman" w:hAnsi="Bookman Old Style" w:cs="Verdana"/>
          <w:sz w:val="20"/>
          <w:szCs w:val="20"/>
          <w:lang w:val="pl-PL" w:eastAsia="pl-PL" w:bidi="ar-SA"/>
        </w:rPr>
        <w:t xml:space="preserve">strategię i politykę inwestycyjną obejmującą uzgodnienia dotyczące wdrażania, oferowane produkty finansowe, docelowych Odbiorców Ostatecznych,  </w:t>
      </w:r>
    </w:p>
    <w:p w:rsidR="00E20395" w:rsidRPr="00E20395" w:rsidRDefault="00E20395" w:rsidP="007B5517">
      <w:pPr>
        <w:numPr>
          <w:ilvl w:val="0"/>
          <w:numId w:val="13"/>
        </w:numPr>
        <w:spacing w:after="0" w:line="278" w:lineRule="auto"/>
        <w:jc w:val="left"/>
        <w:rPr>
          <w:rFonts w:ascii="Bookman Old Style" w:eastAsia="Times New Roman" w:hAnsi="Bookman Old Style" w:cs="Verdana"/>
          <w:sz w:val="20"/>
          <w:szCs w:val="20"/>
          <w:lang w:val="pl-PL" w:eastAsia="pl-PL" w:bidi="ar-SA"/>
        </w:rPr>
      </w:pPr>
      <w:r w:rsidRPr="00E20395">
        <w:rPr>
          <w:rFonts w:ascii="Bookman Old Style" w:eastAsia="Times New Roman" w:hAnsi="Bookman Old Style" w:cs="Verdana"/>
          <w:sz w:val="20"/>
          <w:szCs w:val="20"/>
          <w:lang w:val="pl-PL" w:eastAsia="pl-PL" w:bidi="ar-SA"/>
        </w:rPr>
        <w:t>plan biznesowy obejmujący Instrumenty Finansowe, które będą wdrażane, określający m.in. spodziewany efekt dźwigni, o którym mowa w art. 37 ust. 2 Rozporządzenia (UE) nr 1303/2013,</w:t>
      </w:r>
    </w:p>
    <w:p w:rsidR="00E20395" w:rsidRPr="00E20395" w:rsidRDefault="00E20395" w:rsidP="007B5517">
      <w:pPr>
        <w:numPr>
          <w:ilvl w:val="0"/>
          <w:numId w:val="13"/>
        </w:numPr>
        <w:spacing w:after="0" w:line="278" w:lineRule="auto"/>
        <w:jc w:val="left"/>
        <w:rPr>
          <w:rFonts w:ascii="Bookman Old Style" w:eastAsia="Times New Roman" w:hAnsi="Bookman Old Style" w:cs="Verdana"/>
          <w:sz w:val="20"/>
          <w:szCs w:val="20"/>
          <w:lang w:val="pl-PL" w:eastAsia="pl-PL" w:bidi="ar-SA"/>
        </w:rPr>
      </w:pPr>
      <w:r w:rsidRPr="00E20395">
        <w:rPr>
          <w:rFonts w:ascii="Bookman Old Style" w:eastAsia="Times New Roman" w:hAnsi="Bookman Old Style" w:cs="Verdana"/>
          <w:sz w:val="20"/>
          <w:szCs w:val="20"/>
          <w:lang w:val="pl-PL" w:eastAsia="pl-PL" w:bidi="ar-SA"/>
        </w:rPr>
        <w:t>prezentację oczekiwanych wyników, jakie Instrumenty Finansowe mają osiągnąć, aby przyczynić się do celów szczegółowych i rezultatów danego Priorytetu Inwestycyjnego.</w:t>
      </w:r>
    </w:p>
    <w:p w:rsidR="00E20395" w:rsidRPr="00E20395" w:rsidRDefault="00E20395" w:rsidP="00E20395">
      <w:pPr>
        <w:spacing w:after="0" w:line="276" w:lineRule="auto"/>
        <w:rPr>
          <w:rFonts w:ascii="Bookman Old Style" w:eastAsia="Times New Roman" w:hAnsi="Bookman Old Style" w:cs="Verdana"/>
          <w:sz w:val="20"/>
          <w:szCs w:val="20"/>
          <w:lang w:val="pl-PL" w:eastAsia="pl-PL" w:bidi="ar-SA"/>
        </w:rPr>
      </w:pPr>
    </w:p>
    <w:p w:rsidR="00E20395" w:rsidRPr="00E20395" w:rsidRDefault="00E20395" w:rsidP="00E20395">
      <w:pPr>
        <w:spacing w:after="0" w:line="278" w:lineRule="auto"/>
        <w:rPr>
          <w:rFonts w:ascii="Bookman Old Style" w:eastAsia="Times New Roman" w:hAnsi="Bookman Old Style" w:cs="Verdana"/>
          <w:sz w:val="20"/>
          <w:szCs w:val="20"/>
          <w:lang w:val="pl-PL" w:eastAsia="pl-PL" w:bidi="ar-SA"/>
        </w:rPr>
      </w:pPr>
      <w:r w:rsidRPr="00E20395">
        <w:rPr>
          <w:rFonts w:ascii="Bookman Old Style" w:eastAsia="Times New Roman" w:hAnsi="Bookman Old Style" w:cs="Verdana"/>
          <w:sz w:val="20"/>
          <w:szCs w:val="20"/>
          <w:lang w:val="pl-PL" w:eastAsia="pl-PL" w:bidi="ar-SA"/>
        </w:rPr>
        <w:t>Jednocześnie ze względu na fakt, że skuteczność interwencji w formie instrumentów finansowych powiązana jest ściśle z bieżącą sytuacją na rynku, Strategia Inwestycyjna z Planem Biznesowym ma charakter elastyczny. Kierując si</w:t>
      </w:r>
      <w:bookmarkStart w:id="1" w:name="_GoBack"/>
      <w:bookmarkEnd w:id="1"/>
      <w:r w:rsidRPr="00E20395">
        <w:rPr>
          <w:rFonts w:ascii="Bookman Old Style" w:eastAsia="Times New Roman" w:hAnsi="Bookman Old Style" w:cs="Verdana"/>
          <w:sz w:val="20"/>
          <w:szCs w:val="20"/>
          <w:lang w:val="pl-PL" w:eastAsia="pl-PL" w:bidi="ar-SA"/>
        </w:rPr>
        <w:t xml:space="preserve">ę tym założeniem Instytucja Zarządzająca RPO WK-P przyjmuje, że postanowienia niniejszej Strategii mają charakter orientacyjny, co pozwala na ich dostosowanie do zachodzących na rynku zmian. Ponadto zakłada się, że przyjęte w Strategii Inwestycyjnej z Planem Biznesowym rozwiązania </w:t>
      </w:r>
      <w:r w:rsidRPr="00E20395">
        <w:rPr>
          <w:rFonts w:ascii="Bookman Old Style" w:eastAsia="Times New Roman" w:hAnsi="Bookman Old Style" w:cs="Verdana"/>
          <w:sz w:val="20"/>
          <w:szCs w:val="20"/>
          <w:lang w:val="pl-PL" w:eastAsia="pl-PL" w:bidi="ar-SA"/>
        </w:rPr>
        <w:br/>
        <w:t xml:space="preserve">i założenia będą podlegały weryfikacji. Strategia ta ma charakter „kroczący”, co oznacza, że może być elastycznie dopasowywana do zmieniającej się sytuacji </w:t>
      </w:r>
      <w:proofErr w:type="spellStart"/>
      <w:r w:rsidRPr="00E20395">
        <w:rPr>
          <w:rFonts w:ascii="Bookman Old Style" w:eastAsia="Times New Roman" w:hAnsi="Bookman Old Style" w:cs="Verdana"/>
          <w:sz w:val="20"/>
          <w:szCs w:val="20"/>
          <w:lang w:val="pl-PL" w:eastAsia="pl-PL" w:bidi="ar-SA"/>
        </w:rPr>
        <w:t>społeczno</w:t>
      </w:r>
      <w:proofErr w:type="spellEnd"/>
      <w:r w:rsidRPr="00E20395">
        <w:rPr>
          <w:rFonts w:ascii="Bookman Old Style" w:eastAsia="Times New Roman" w:hAnsi="Bookman Old Style" w:cs="Verdana"/>
          <w:sz w:val="20"/>
          <w:szCs w:val="20"/>
          <w:lang w:val="pl-PL" w:eastAsia="pl-PL" w:bidi="ar-SA"/>
        </w:rPr>
        <w:t>–ekonomicznej w Województwie Kujawsko-Pomorskim oraz do założeń i priorytetów w zakresie wykorzystania instrumentów finansowych w ramach RPO WK-P</w:t>
      </w:r>
      <w:r w:rsidRPr="00E20395">
        <w:rPr>
          <w:rFonts w:ascii="Bookman Old Style" w:eastAsia="Times New Roman" w:hAnsi="Bookman Old Style" w:cs="Verdana"/>
          <w:sz w:val="20"/>
          <w:szCs w:val="20"/>
          <w:vertAlign w:val="superscript"/>
          <w:lang w:val="pl-PL" w:eastAsia="pl-PL" w:bidi="ar-SA"/>
        </w:rPr>
        <w:footnoteReference w:id="2"/>
      </w:r>
      <w:r w:rsidRPr="00E20395">
        <w:rPr>
          <w:rFonts w:ascii="Bookman Old Style" w:eastAsia="Times New Roman" w:hAnsi="Bookman Old Style" w:cs="Verdana"/>
          <w:sz w:val="20"/>
          <w:szCs w:val="20"/>
          <w:lang w:val="pl-PL" w:eastAsia="pl-PL" w:bidi="ar-SA"/>
        </w:rPr>
        <w:t xml:space="preserve">. Założenia dotyczące aktualizacji niniejszej Strategii zostały przedstawione w Rozdziale 4.  </w:t>
      </w:r>
    </w:p>
    <w:p w:rsidR="00E20395" w:rsidRPr="00E20395" w:rsidRDefault="00E20395" w:rsidP="00E20395">
      <w:pPr>
        <w:spacing w:after="0" w:line="276" w:lineRule="auto"/>
        <w:rPr>
          <w:rFonts w:ascii="Bookman Old Style" w:eastAsia="Times New Roman" w:hAnsi="Bookman Old Style" w:cs="Verdana"/>
          <w:b/>
          <w:sz w:val="20"/>
          <w:szCs w:val="20"/>
          <w:lang w:val="pl-PL" w:eastAsia="pl-PL" w:bidi="ar-SA"/>
        </w:rPr>
      </w:pPr>
    </w:p>
    <w:p w:rsidR="00E20395" w:rsidRPr="00E20395" w:rsidRDefault="00E20395" w:rsidP="00E20395">
      <w:pPr>
        <w:autoSpaceDE w:val="0"/>
        <w:autoSpaceDN w:val="0"/>
        <w:adjustRightInd w:val="0"/>
        <w:spacing w:after="0" w:line="276" w:lineRule="auto"/>
        <w:rPr>
          <w:rFonts w:ascii="Bookman Old Style" w:eastAsia="Calibri" w:hAnsi="Bookman Old Style" w:cs="EUAlbertina"/>
          <w:color w:val="000000"/>
          <w:sz w:val="18"/>
          <w:szCs w:val="18"/>
          <w:lang w:val="pl-PL" w:eastAsia="pl-PL" w:bidi="ar-SA"/>
        </w:rPr>
      </w:pPr>
    </w:p>
    <w:p w:rsidR="00E20395" w:rsidRPr="00E20395" w:rsidRDefault="00E20395" w:rsidP="007B5517">
      <w:pPr>
        <w:keepNext/>
        <w:numPr>
          <w:ilvl w:val="0"/>
          <w:numId w:val="11"/>
        </w:numPr>
        <w:pBdr>
          <w:top w:val="single" w:sz="4" w:space="2" w:color="000000" w:shadow="1"/>
          <w:left w:val="single" w:sz="4" w:space="2" w:color="000000" w:shadow="1"/>
          <w:bottom w:val="single" w:sz="4" w:space="2" w:color="000000" w:shadow="1"/>
          <w:right w:val="single" w:sz="4" w:space="2" w:color="000000" w:shadow="1"/>
        </w:pBdr>
        <w:shd w:val="clear" w:color="auto" w:fill="D6E3BC"/>
        <w:autoSpaceDE w:val="0"/>
        <w:autoSpaceDN w:val="0"/>
        <w:adjustRightInd w:val="0"/>
        <w:spacing w:after="0" w:line="276" w:lineRule="auto"/>
        <w:ind w:left="284" w:hanging="284"/>
        <w:jc w:val="left"/>
        <w:outlineLvl w:val="0"/>
        <w:rPr>
          <w:rFonts w:ascii="Bookman Old Style" w:hAnsi="Bookman Old Style"/>
          <w:b/>
          <w:bCs/>
          <w:sz w:val="26"/>
          <w:szCs w:val="26"/>
          <w:lang w:val="pl-PL" w:bidi="ar-SA"/>
        </w:rPr>
      </w:pPr>
      <w:bookmarkStart w:id="2" w:name="_Toc485912824"/>
      <w:bookmarkStart w:id="3" w:name="_Toc479664921"/>
      <w:r w:rsidRPr="00E20395">
        <w:rPr>
          <w:rFonts w:ascii="Bookman Old Style" w:hAnsi="Bookman Old Style"/>
          <w:b/>
          <w:bCs/>
          <w:sz w:val="26"/>
          <w:szCs w:val="26"/>
          <w:lang w:val="pl-PL" w:bidi="ar-SA"/>
        </w:rPr>
        <w:t xml:space="preserve">Zastosowanie instrumentów finansowych w ramach RPO </w:t>
      </w:r>
      <w:r w:rsidRPr="00E20395">
        <w:rPr>
          <w:rFonts w:ascii="Bookman Old Style" w:hAnsi="Bookman Old Style"/>
          <w:b/>
          <w:bCs/>
          <w:sz w:val="26"/>
          <w:szCs w:val="26"/>
          <w:lang w:val="pl-PL" w:bidi="ar-SA"/>
        </w:rPr>
        <w:br/>
        <w:t>WK-P 2014-2020 w Obszarze 2</w:t>
      </w:r>
      <w:bookmarkEnd w:id="2"/>
      <w:bookmarkEnd w:id="3"/>
    </w:p>
    <w:p w:rsidR="00E20395" w:rsidRPr="00E20395" w:rsidRDefault="00E20395" w:rsidP="00E20395">
      <w:pPr>
        <w:keepNext/>
        <w:spacing w:after="0"/>
        <w:ind w:left="360" w:right="72" w:hanging="360"/>
        <w:jc w:val="center"/>
        <w:outlineLvl w:val="2"/>
        <w:rPr>
          <w:rFonts w:eastAsia="Calibri"/>
          <w:i/>
          <w:iCs/>
          <w:lang w:val="pl-PL" w:eastAsia="pl-PL" w:bidi="ar-SA"/>
        </w:rPr>
      </w:pPr>
    </w:p>
    <w:p w:rsidR="00E20395" w:rsidRPr="00E20395" w:rsidRDefault="00E20395" w:rsidP="00E20395">
      <w:pPr>
        <w:shd w:val="clear" w:color="auto" w:fill="D6E3BC"/>
        <w:spacing w:after="0"/>
        <w:ind w:left="708" w:hanging="708"/>
        <w:jc w:val="left"/>
        <w:outlineLvl w:val="1"/>
        <w:rPr>
          <w:rFonts w:ascii="Bookman Old Style" w:eastAsia="Calibri" w:hAnsi="Bookman Old Style"/>
          <w:b/>
          <w:lang w:val="pl-PL" w:eastAsia="pl-PL" w:bidi="ar-SA"/>
        </w:rPr>
      </w:pPr>
      <w:bookmarkStart w:id="4" w:name="_Toc485912825"/>
      <w:r w:rsidRPr="00E20395">
        <w:rPr>
          <w:rFonts w:ascii="Bookman Old Style" w:eastAsia="Calibri" w:hAnsi="Bookman Old Style"/>
          <w:b/>
          <w:lang w:val="pl-PL" w:eastAsia="pl-PL" w:bidi="ar-SA"/>
        </w:rPr>
        <w:t>2.1. Kierunek interwencji</w:t>
      </w:r>
      <w:bookmarkEnd w:id="4"/>
      <w:r w:rsidRPr="00E20395">
        <w:rPr>
          <w:rFonts w:ascii="Bookman Old Style" w:eastAsia="Calibri" w:hAnsi="Bookman Old Style"/>
          <w:b/>
          <w:lang w:val="pl-PL" w:eastAsia="pl-PL" w:bidi="ar-SA"/>
        </w:rPr>
        <w:t xml:space="preserve"> </w:t>
      </w:r>
    </w:p>
    <w:p w:rsidR="00E20395" w:rsidRPr="00E20395" w:rsidRDefault="00E20395" w:rsidP="00E20395">
      <w:pPr>
        <w:autoSpaceDE w:val="0"/>
        <w:autoSpaceDN w:val="0"/>
        <w:adjustRightInd w:val="0"/>
        <w:spacing w:after="0" w:line="276" w:lineRule="auto"/>
        <w:rPr>
          <w:rFonts w:ascii="Bookman Old Style" w:eastAsia="Calibri" w:hAnsi="Bookman Old Style" w:cs="EUAlbertina"/>
          <w:b/>
          <w:color w:val="000000"/>
          <w:sz w:val="18"/>
          <w:szCs w:val="18"/>
          <w:lang w:val="pl-PL" w:eastAsia="pl-PL" w:bidi="ar-SA"/>
        </w:rPr>
      </w:pPr>
    </w:p>
    <w:p w:rsidR="00E20395" w:rsidRPr="00E20395" w:rsidRDefault="00E20395" w:rsidP="00E20395">
      <w:pPr>
        <w:autoSpaceDE w:val="0"/>
        <w:autoSpaceDN w:val="0"/>
        <w:adjustRightInd w:val="0"/>
        <w:spacing w:after="120" w:line="280" w:lineRule="auto"/>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 xml:space="preserve">Zgodnie z postanowieniami art. 37 ust. 2 Rozporządzenia (UE) nr 1303/2013 Instytucja Zarządzająca RPO WK-P przeprowadziła analizę </w:t>
      </w:r>
      <w:r w:rsidRPr="00E20395">
        <w:rPr>
          <w:rFonts w:ascii="Bookman Old Style" w:eastAsia="Calibri" w:hAnsi="Bookman Old Style" w:cs="EUAlbertina"/>
          <w:i/>
          <w:color w:val="000000"/>
          <w:sz w:val="20"/>
          <w:szCs w:val="20"/>
          <w:lang w:val="pl-PL" w:eastAsia="pl-PL" w:bidi="ar-SA"/>
        </w:rPr>
        <w:t>ex-</w:t>
      </w:r>
      <w:proofErr w:type="spellStart"/>
      <w:r w:rsidRPr="00E20395">
        <w:rPr>
          <w:rFonts w:ascii="Bookman Old Style" w:eastAsia="Calibri" w:hAnsi="Bookman Old Style" w:cs="EUAlbertina"/>
          <w:i/>
          <w:color w:val="000000"/>
          <w:sz w:val="20"/>
          <w:szCs w:val="20"/>
          <w:lang w:val="pl-PL" w:eastAsia="pl-PL" w:bidi="ar-SA"/>
        </w:rPr>
        <w:t>ante</w:t>
      </w:r>
      <w:proofErr w:type="spellEnd"/>
      <w:r w:rsidRPr="00E20395">
        <w:rPr>
          <w:rFonts w:ascii="Bookman Old Style" w:eastAsia="Calibri" w:hAnsi="Bookman Old Style" w:cs="EUAlbertina"/>
          <w:color w:val="000000"/>
          <w:sz w:val="20"/>
          <w:szCs w:val="20"/>
          <w:lang w:val="pl-PL" w:eastAsia="pl-PL" w:bidi="ar-SA"/>
        </w:rPr>
        <w:t xml:space="preserve"> możliwości zastosowania </w:t>
      </w:r>
      <w:r w:rsidRPr="00E20395">
        <w:rPr>
          <w:rFonts w:ascii="Bookman Old Style" w:eastAsia="Calibri" w:hAnsi="Bookman Old Style" w:cs="EUAlbertina"/>
          <w:color w:val="000000"/>
          <w:sz w:val="20"/>
          <w:szCs w:val="20"/>
          <w:lang w:val="pl-PL" w:eastAsia="pl-PL" w:bidi="ar-SA"/>
        </w:rPr>
        <w:lastRenderedPageBreak/>
        <w:t xml:space="preserve">instrumentów finansowych w ramach RPO WK-P 2014-2020.  Składa się ona z dwóch dokumentów. Pierwszy z nich to </w:t>
      </w:r>
      <w:r w:rsidRPr="00E20395">
        <w:rPr>
          <w:rFonts w:ascii="Bookman Old Style" w:eastAsia="Calibri" w:hAnsi="Bookman Old Style" w:cs="EUAlbertina"/>
          <w:i/>
          <w:color w:val="000000"/>
          <w:sz w:val="20"/>
          <w:szCs w:val="20"/>
          <w:lang w:val="pl-PL" w:eastAsia="pl-PL" w:bidi="ar-SA"/>
        </w:rPr>
        <w:t>Ewaluacja ex-</w:t>
      </w:r>
      <w:proofErr w:type="spellStart"/>
      <w:r w:rsidRPr="00E20395">
        <w:rPr>
          <w:rFonts w:ascii="Bookman Old Style" w:eastAsia="Calibri" w:hAnsi="Bookman Old Style" w:cs="EUAlbertina"/>
          <w:i/>
          <w:color w:val="000000"/>
          <w:sz w:val="20"/>
          <w:szCs w:val="20"/>
          <w:lang w:val="pl-PL" w:eastAsia="pl-PL" w:bidi="ar-SA"/>
        </w:rPr>
        <w:t>ante</w:t>
      </w:r>
      <w:proofErr w:type="spellEnd"/>
      <w:r w:rsidRPr="00E20395">
        <w:rPr>
          <w:rFonts w:ascii="Bookman Old Style" w:eastAsia="Calibri" w:hAnsi="Bookman Old Style" w:cs="EUAlbertina"/>
          <w:i/>
          <w:color w:val="000000"/>
          <w:sz w:val="20"/>
          <w:szCs w:val="20"/>
          <w:lang w:val="pl-PL" w:eastAsia="pl-PL" w:bidi="ar-SA"/>
        </w:rPr>
        <w:t xml:space="preserve"> instrumentów finansowych wdrażanych </w:t>
      </w:r>
      <w:r w:rsidR="00577886">
        <w:rPr>
          <w:rFonts w:ascii="Bookman Old Style" w:eastAsia="Calibri" w:hAnsi="Bookman Old Style" w:cs="EUAlbertina"/>
          <w:i/>
          <w:color w:val="000000"/>
          <w:sz w:val="20"/>
          <w:szCs w:val="20"/>
          <w:lang w:val="pl-PL" w:eastAsia="pl-PL" w:bidi="ar-SA"/>
        </w:rPr>
        <w:br/>
      </w:r>
      <w:r w:rsidRPr="00E20395">
        <w:rPr>
          <w:rFonts w:ascii="Bookman Old Style" w:eastAsia="Calibri" w:hAnsi="Bookman Old Style" w:cs="EUAlbertina"/>
          <w:i/>
          <w:color w:val="000000"/>
          <w:sz w:val="20"/>
          <w:szCs w:val="20"/>
          <w:lang w:val="pl-PL" w:eastAsia="pl-PL" w:bidi="ar-SA"/>
        </w:rPr>
        <w:t>w województwie kujawsko-pomorskim w latach 2014-2020</w:t>
      </w:r>
      <w:r w:rsidRPr="00E20395">
        <w:rPr>
          <w:rFonts w:ascii="Bookman Old Style" w:eastAsia="Calibri" w:hAnsi="Bookman Old Style" w:cs="EUAlbertina"/>
          <w:color w:val="000000"/>
          <w:sz w:val="20"/>
          <w:szCs w:val="20"/>
          <w:lang w:val="pl-PL" w:eastAsia="pl-PL" w:bidi="ar-SA"/>
        </w:rPr>
        <w:t>. W ramach tego badania były weryfikowane takie kwestie jak:</w:t>
      </w:r>
    </w:p>
    <w:p w:rsidR="00E20395" w:rsidRPr="00E20395" w:rsidRDefault="00E20395" w:rsidP="007B5517">
      <w:pPr>
        <w:numPr>
          <w:ilvl w:val="0"/>
          <w:numId w:val="14"/>
        </w:numPr>
        <w:autoSpaceDE w:val="0"/>
        <w:autoSpaceDN w:val="0"/>
        <w:adjustRightInd w:val="0"/>
        <w:spacing w:after="0" w:line="278" w:lineRule="auto"/>
        <w:jc w:val="left"/>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 xml:space="preserve">doświadczenia płynące z dotychczasowej interwencji w formie instrumentów finansowych; </w:t>
      </w:r>
    </w:p>
    <w:p w:rsidR="00E20395" w:rsidRPr="00E20395" w:rsidRDefault="00E20395" w:rsidP="007B5517">
      <w:pPr>
        <w:numPr>
          <w:ilvl w:val="0"/>
          <w:numId w:val="14"/>
        </w:numPr>
        <w:autoSpaceDE w:val="0"/>
        <w:autoSpaceDN w:val="0"/>
        <w:adjustRightInd w:val="0"/>
        <w:spacing w:after="0" w:line="278" w:lineRule="auto"/>
        <w:jc w:val="left"/>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weryfikacja możliwości zastosowania Instrumentów Finansowych w poszczególnych obszarach Programu;</w:t>
      </w:r>
    </w:p>
    <w:p w:rsidR="00E20395" w:rsidRPr="00E20395" w:rsidRDefault="00E20395" w:rsidP="007B5517">
      <w:pPr>
        <w:numPr>
          <w:ilvl w:val="0"/>
          <w:numId w:val="14"/>
        </w:numPr>
        <w:autoSpaceDE w:val="0"/>
        <w:autoSpaceDN w:val="0"/>
        <w:adjustRightInd w:val="0"/>
        <w:spacing w:after="0" w:line="278" w:lineRule="auto"/>
        <w:jc w:val="left"/>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 xml:space="preserve">propozycje </w:t>
      </w:r>
      <w:proofErr w:type="spellStart"/>
      <w:r w:rsidRPr="00E20395">
        <w:rPr>
          <w:rFonts w:ascii="Bookman Old Style" w:eastAsia="Calibri" w:hAnsi="Bookman Old Style" w:cs="EUAlbertina"/>
          <w:color w:val="000000"/>
          <w:sz w:val="20"/>
          <w:szCs w:val="20"/>
          <w:lang w:val="pl-PL" w:eastAsia="pl-PL" w:bidi="ar-SA"/>
        </w:rPr>
        <w:t>Instrumentow</w:t>
      </w:r>
      <w:proofErr w:type="spellEnd"/>
      <w:r w:rsidRPr="00E20395">
        <w:rPr>
          <w:rFonts w:ascii="Bookman Old Style" w:eastAsia="Calibri" w:hAnsi="Bookman Old Style" w:cs="EUAlbertina"/>
          <w:color w:val="000000"/>
          <w:sz w:val="20"/>
          <w:szCs w:val="20"/>
          <w:lang w:val="pl-PL" w:eastAsia="pl-PL" w:bidi="ar-SA"/>
        </w:rPr>
        <w:t xml:space="preserve"> Finansowych w obszarach, w których interwencje w tej formie uznano za zasadne;</w:t>
      </w:r>
    </w:p>
    <w:p w:rsidR="00E20395" w:rsidRPr="00E20395" w:rsidRDefault="00E20395" w:rsidP="007B5517">
      <w:pPr>
        <w:numPr>
          <w:ilvl w:val="0"/>
          <w:numId w:val="14"/>
        </w:numPr>
        <w:autoSpaceDE w:val="0"/>
        <w:autoSpaceDN w:val="0"/>
        <w:adjustRightInd w:val="0"/>
        <w:spacing w:after="0" w:line="278" w:lineRule="auto"/>
        <w:jc w:val="left"/>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propozycja systemu instytucjonalnego dla Instrumentów Finansowych;</w:t>
      </w:r>
    </w:p>
    <w:p w:rsidR="00E20395" w:rsidRPr="00E20395" w:rsidRDefault="00E20395" w:rsidP="007B5517">
      <w:pPr>
        <w:numPr>
          <w:ilvl w:val="0"/>
          <w:numId w:val="14"/>
        </w:numPr>
        <w:autoSpaceDE w:val="0"/>
        <w:autoSpaceDN w:val="0"/>
        <w:adjustRightInd w:val="0"/>
        <w:spacing w:after="0" w:line="278" w:lineRule="auto"/>
        <w:jc w:val="left"/>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 xml:space="preserve">rozwiązania w zakresie monitoringu wdrażania Instrumentów Finansowych, a także działania w zakresie aktualizacji oceny </w:t>
      </w:r>
      <w:r w:rsidRPr="00E20395">
        <w:rPr>
          <w:rFonts w:ascii="Bookman Old Style" w:eastAsia="Calibri" w:hAnsi="Bookman Old Style" w:cs="EUAlbertina"/>
          <w:i/>
          <w:color w:val="000000"/>
          <w:sz w:val="20"/>
          <w:szCs w:val="20"/>
          <w:lang w:val="pl-PL" w:eastAsia="pl-PL" w:bidi="ar-SA"/>
        </w:rPr>
        <w:t>ex-</w:t>
      </w:r>
      <w:proofErr w:type="spellStart"/>
      <w:r w:rsidRPr="00E20395">
        <w:rPr>
          <w:rFonts w:ascii="Bookman Old Style" w:eastAsia="Calibri" w:hAnsi="Bookman Old Style" w:cs="EUAlbertina"/>
          <w:i/>
          <w:color w:val="000000"/>
          <w:sz w:val="20"/>
          <w:szCs w:val="20"/>
          <w:lang w:val="pl-PL" w:eastAsia="pl-PL" w:bidi="ar-SA"/>
        </w:rPr>
        <w:t>ante</w:t>
      </w:r>
      <w:proofErr w:type="spellEnd"/>
      <w:r w:rsidRPr="00E20395">
        <w:rPr>
          <w:rFonts w:ascii="Bookman Old Style" w:eastAsia="Calibri" w:hAnsi="Bookman Old Style" w:cs="EUAlbertina"/>
          <w:i/>
          <w:color w:val="000000"/>
          <w:sz w:val="20"/>
          <w:szCs w:val="20"/>
          <w:lang w:val="pl-PL" w:eastAsia="pl-PL" w:bidi="ar-SA"/>
        </w:rPr>
        <w:t>.</w:t>
      </w:r>
    </w:p>
    <w:p w:rsidR="00E20395" w:rsidRPr="00E20395" w:rsidRDefault="00E20395" w:rsidP="00E20395">
      <w:pPr>
        <w:autoSpaceDE w:val="0"/>
        <w:autoSpaceDN w:val="0"/>
        <w:adjustRightInd w:val="0"/>
        <w:spacing w:after="0" w:line="276" w:lineRule="auto"/>
        <w:rPr>
          <w:rFonts w:ascii="Bookman Old Style" w:eastAsia="Calibri" w:hAnsi="Bookman Old Style" w:cs="EUAlbertina"/>
          <w:color w:val="000000"/>
          <w:sz w:val="20"/>
          <w:szCs w:val="20"/>
          <w:lang w:val="pl-PL" w:eastAsia="pl-PL" w:bidi="ar-SA"/>
        </w:rPr>
      </w:pPr>
    </w:p>
    <w:p w:rsidR="00E20395" w:rsidRPr="00E20395" w:rsidRDefault="00E20395" w:rsidP="00E20395">
      <w:pPr>
        <w:autoSpaceDE w:val="0"/>
        <w:autoSpaceDN w:val="0"/>
        <w:adjustRightInd w:val="0"/>
        <w:spacing w:after="0" w:line="278" w:lineRule="auto"/>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 xml:space="preserve">Drugim dokumentem, stanowiącym część składową procesu oceny </w:t>
      </w:r>
      <w:r w:rsidRPr="00E20395">
        <w:rPr>
          <w:rFonts w:ascii="Bookman Old Style" w:eastAsia="Calibri" w:hAnsi="Bookman Old Style" w:cs="EUAlbertina"/>
          <w:i/>
          <w:color w:val="000000"/>
          <w:sz w:val="20"/>
          <w:szCs w:val="20"/>
          <w:lang w:val="pl-PL" w:eastAsia="pl-PL" w:bidi="ar-SA"/>
        </w:rPr>
        <w:t>ex-</w:t>
      </w:r>
      <w:proofErr w:type="spellStart"/>
      <w:r w:rsidRPr="00E20395">
        <w:rPr>
          <w:rFonts w:ascii="Bookman Old Style" w:eastAsia="Calibri" w:hAnsi="Bookman Old Style" w:cs="EUAlbertina"/>
          <w:i/>
          <w:color w:val="000000"/>
          <w:sz w:val="20"/>
          <w:szCs w:val="20"/>
          <w:lang w:val="pl-PL" w:eastAsia="pl-PL" w:bidi="ar-SA"/>
        </w:rPr>
        <w:t>ante</w:t>
      </w:r>
      <w:proofErr w:type="spellEnd"/>
      <w:r w:rsidRPr="00E20395">
        <w:rPr>
          <w:rFonts w:ascii="Bookman Old Style" w:eastAsia="Calibri" w:hAnsi="Bookman Old Style" w:cs="EUAlbertina"/>
          <w:i/>
          <w:color w:val="000000"/>
          <w:sz w:val="20"/>
          <w:szCs w:val="20"/>
          <w:lang w:val="pl-PL" w:eastAsia="pl-PL" w:bidi="ar-SA"/>
        </w:rPr>
        <w:t>,</w:t>
      </w:r>
      <w:r w:rsidRPr="00E20395">
        <w:rPr>
          <w:rFonts w:ascii="Bookman Old Style" w:eastAsia="Calibri" w:hAnsi="Bookman Old Style" w:cs="EUAlbertina"/>
          <w:color w:val="000000"/>
          <w:sz w:val="20"/>
          <w:szCs w:val="20"/>
          <w:lang w:val="pl-PL" w:eastAsia="pl-PL" w:bidi="ar-SA"/>
        </w:rPr>
        <w:t xml:space="preserve"> jest badanie pn. </w:t>
      </w:r>
      <w:r w:rsidRPr="00E20395">
        <w:rPr>
          <w:rFonts w:ascii="Bookman Old Style" w:eastAsia="Calibri" w:hAnsi="Bookman Old Style" w:cs="EUAlbertina"/>
          <w:i/>
          <w:color w:val="000000"/>
          <w:sz w:val="20"/>
          <w:szCs w:val="20"/>
          <w:lang w:val="pl-PL" w:eastAsia="pl-PL" w:bidi="ar-SA"/>
        </w:rPr>
        <w:t>Aktualizacja ewaluacji ex-</w:t>
      </w:r>
      <w:proofErr w:type="spellStart"/>
      <w:r w:rsidRPr="00E20395">
        <w:rPr>
          <w:rFonts w:ascii="Bookman Old Style" w:eastAsia="Calibri" w:hAnsi="Bookman Old Style" w:cs="EUAlbertina"/>
          <w:i/>
          <w:color w:val="000000"/>
          <w:sz w:val="20"/>
          <w:szCs w:val="20"/>
          <w:lang w:val="pl-PL" w:eastAsia="pl-PL" w:bidi="ar-SA"/>
        </w:rPr>
        <w:t>ante</w:t>
      </w:r>
      <w:proofErr w:type="spellEnd"/>
      <w:r w:rsidRPr="00E20395">
        <w:rPr>
          <w:rFonts w:ascii="Bookman Old Style" w:eastAsia="Calibri" w:hAnsi="Bookman Old Style" w:cs="EUAlbertina"/>
          <w:i/>
          <w:color w:val="000000"/>
          <w:sz w:val="20"/>
          <w:szCs w:val="20"/>
          <w:lang w:val="pl-PL" w:eastAsia="pl-PL" w:bidi="ar-SA"/>
        </w:rPr>
        <w:t xml:space="preserve"> instrumentów finansowych wdrażanych w województwie kujawsko-pomorskim w latach 2014-2020, wraz ze świadczeniem usług doradczych</w:t>
      </w:r>
      <w:r w:rsidRPr="00E20395">
        <w:rPr>
          <w:rFonts w:ascii="Bookman Old Style" w:eastAsia="Calibri" w:hAnsi="Bookman Old Style" w:cs="EUAlbertina"/>
          <w:color w:val="000000"/>
          <w:sz w:val="20"/>
          <w:szCs w:val="20"/>
          <w:lang w:val="pl-PL" w:eastAsia="pl-PL" w:bidi="ar-SA"/>
        </w:rPr>
        <w:t xml:space="preserve">.  W jego ramach Instytucja Zarządzająca RPO WK-P dokonała weryfikacji dotychczasowych założeń co do zakresu i kształtu planowanej interwencji w formule instrumentów finansowych. Ostateczne wyniki co do zakresu zastosowania instrumentów i ich kształtu (parametry) </w:t>
      </w:r>
      <w:r w:rsidRPr="00E20395">
        <w:rPr>
          <w:rFonts w:ascii="Bookman Old Style" w:eastAsia="Calibri" w:hAnsi="Bookman Old Style" w:cs="EUAlbertina"/>
          <w:color w:val="000000"/>
          <w:sz w:val="20"/>
          <w:szCs w:val="20"/>
          <w:lang w:val="pl-PL" w:eastAsia="pl-PL" w:bidi="ar-SA"/>
        </w:rPr>
        <w:br/>
        <w:t xml:space="preserve">w Obszarze 2 zostały przedstawione w Rozdziale 3 niniejszego dokumentu. </w:t>
      </w:r>
    </w:p>
    <w:p w:rsidR="00E20395" w:rsidRPr="00E20395" w:rsidRDefault="00E20395" w:rsidP="00E20395">
      <w:pPr>
        <w:autoSpaceDE w:val="0"/>
        <w:autoSpaceDN w:val="0"/>
        <w:adjustRightInd w:val="0"/>
        <w:spacing w:after="0" w:line="276" w:lineRule="auto"/>
        <w:rPr>
          <w:rFonts w:ascii="Bookman Old Style" w:eastAsia="Calibri" w:hAnsi="Bookman Old Style" w:cs="EUAlbertina"/>
          <w:color w:val="000000"/>
          <w:sz w:val="20"/>
          <w:szCs w:val="20"/>
          <w:lang w:val="pl-PL" w:eastAsia="pl-PL" w:bidi="ar-SA"/>
        </w:rPr>
      </w:pPr>
    </w:p>
    <w:p w:rsidR="00E20395" w:rsidRPr="00E20395" w:rsidRDefault="00E20395" w:rsidP="00E20395">
      <w:pPr>
        <w:autoSpaceDE w:val="0"/>
        <w:autoSpaceDN w:val="0"/>
        <w:adjustRightInd w:val="0"/>
        <w:spacing w:after="0" w:line="278" w:lineRule="auto"/>
        <w:rPr>
          <w:rFonts w:ascii="Bookman Old Style" w:eastAsia="Calibri" w:hAnsi="Bookman Old Style" w:cs="EUAlbertina"/>
          <w:b/>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 xml:space="preserve">W tabeli zaprezentowano PI oraz odpowiadające im działania, w których stosowane będą Instrumenty Finansowe i które określone zostały jako </w:t>
      </w:r>
      <w:r w:rsidRPr="00E20395">
        <w:rPr>
          <w:rFonts w:ascii="Bookman Old Style" w:eastAsia="Calibri" w:hAnsi="Bookman Old Style" w:cs="EUAlbertina"/>
          <w:b/>
          <w:color w:val="000000"/>
          <w:sz w:val="20"/>
          <w:szCs w:val="20"/>
          <w:lang w:val="pl-PL" w:eastAsia="pl-PL" w:bidi="ar-SA"/>
        </w:rPr>
        <w:t xml:space="preserve">Obszar 2.  </w:t>
      </w:r>
    </w:p>
    <w:p w:rsidR="00E20395" w:rsidRPr="00E20395" w:rsidRDefault="00E20395" w:rsidP="00E20395">
      <w:pPr>
        <w:autoSpaceDE w:val="0"/>
        <w:autoSpaceDN w:val="0"/>
        <w:adjustRightInd w:val="0"/>
        <w:spacing w:after="0" w:line="276" w:lineRule="auto"/>
        <w:rPr>
          <w:rFonts w:ascii="Bookman Old Style" w:eastAsia="Calibri" w:hAnsi="Bookman Old Style" w:cs="EUAlbertina"/>
          <w:color w:val="000000"/>
          <w:sz w:val="20"/>
          <w:szCs w:val="20"/>
          <w:lang w:val="pl-PL" w:eastAsia="pl-PL" w:bidi="ar-SA"/>
        </w:rPr>
      </w:pPr>
    </w:p>
    <w:tbl>
      <w:tblPr>
        <w:tblStyle w:val="TableGrid11"/>
        <w:tblW w:w="5000" w:type="pct"/>
        <w:tblLook w:val="04A0" w:firstRow="1" w:lastRow="0" w:firstColumn="1" w:lastColumn="0" w:noHBand="0" w:noVBand="1"/>
      </w:tblPr>
      <w:tblGrid>
        <w:gridCol w:w="2137"/>
        <w:gridCol w:w="2382"/>
        <w:gridCol w:w="2386"/>
        <w:gridCol w:w="2383"/>
      </w:tblGrid>
      <w:tr w:rsidR="00E20395" w:rsidRPr="009167D8" w:rsidTr="00E20395">
        <w:tc>
          <w:tcPr>
            <w:tcW w:w="115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line="278" w:lineRule="auto"/>
              <w:jc w:val="center"/>
              <w:rPr>
                <w:rFonts w:ascii="Bookman Old Style" w:hAnsi="Bookman Old Style"/>
                <w:i/>
                <w:sz w:val="20"/>
                <w:szCs w:val="20"/>
                <w:lang w:bidi="ar-SA"/>
              </w:rPr>
            </w:pPr>
            <w:r w:rsidRPr="00E20395">
              <w:rPr>
                <w:rFonts w:ascii="Bookman Old Style" w:hAnsi="Bookman Old Style"/>
                <w:i/>
                <w:sz w:val="20"/>
                <w:szCs w:val="20"/>
                <w:lang w:bidi="ar-SA"/>
              </w:rPr>
              <w:t>Obszar 2 - Europejski Bank Inwestycyjny</w:t>
            </w:r>
          </w:p>
        </w:tc>
        <w:tc>
          <w:tcPr>
            <w:tcW w:w="128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line="278" w:lineRule="auto"/>
              <w:jc w:val="center"/>
              <w:rPr>
                <w:rFonts w:ascii="Bookman Old Style" w:hAnsi="Bookman Old Style"/>
                <w:i/>
                <w:sz w:val="20"/>
                <w:szCs w:val="20"/>
                <w:lang w:bidi="ar-SA"/>
              </w:rPr>
            </w:pPr>
            <w:r w:rsidRPr="00E20395">
              <w:rPr>
                <w:rFonts w:ascii="Bookman Old Style" w:hAnsi="Bookman Old Style"/>
                <w:i/>
                <w:sz w:val="20"/>
                <w:szCs w:val="20"/>
                <w:lang w:bidi="ar-SA"/>
              </w:rPr>
              <w:t xml:space="preserve">Priorytet Inwestycyjny </w:t>
            </w:r>
            <w:r w:rsidRPr="00E20395">
              <w:rPr>
                <w:rFonts w:ascii="Bookman Old Style" w:hAnsi="Bookman Old Style"/>
                <w:i/>
                <w:sz w:val="20"/>
                <w:szCs w:val="20"/>
                <w:lang w:bidi="ar-SA"/>
              </w:rPr>
              <w:br/>
              <w:t xml:space="preserve">w ramach </w:t>
            </w:r>
            <w:r w:rsidRPr="00E20395">
              <w:rPr>
                <w:rFonts w:ascii="Bookman Old Style" w:hAnsi="Bookman Old Style"/>
                <w:i/>
                <w:sz w:val="20"/>
                <w:szCs w:val="20"/>
                <w:lang w:bidi="ar-SA"/>
              </w:rPr>
              <w:br/>
              <w:t>RPO WK-P</w:t>
            </w:r>
          </w:p>
        </w:tc>
        <w:tc>
          <w:tcPr>
            <w:tcW w:w="128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line="278" w:lineRule="auto"/>
              <w:jc w:val="center"/>
              <w:rPr>
                <w:rFonts w:ascii="Bookman Old Style" w:hAnsi="Bookman Old Style"/>
                <w:i/>
                <w:sz w:val="20"/>
                <w:szCs w:val="20"/>
                <w:lang w:bidi="ar-SA"/>
              </w:rPr>
            </w:pPr>
            <w:r w:rsidRPr="00E20395">
              <w:rPr>
                <w:rFonts w:ascii="Bookman Old Style" w:hAnsi="Bookman Old Style"/>
                <w:i/>
                <w:sz w:val="20"/>
                <w:szCs w:val="20"/>
                <w:lang w:bidi="ar-SA"/>
              </w:rPr>
              <w:t>Działanie w ramach Szczegółowego Opisu Osi Priorytetowych RPO WK-P</w:t>
            </w:r>
          </w:p>
        </w:tc>
        <w:tc>
          <w:tcPr>
            <w:tcW w:w="128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line="278" w:lineRule="auto"/>
              <w:jc w:val="center"/>
              <w:rPr>
                <w:rFonts w:ascii="Bookman Old Style" w:hAnsi="Bookman Old Style"/>
                <w:i/>
                <w:sz w:val="20"/>
                <w:szCs w:val="20"/>
                <w:lang w:bidi="ar-SA"/>
              </w:rPr>
            </w:pPr>
            <w:r w:rsidRPr="00E20395">
              <w:rPr>
                <w:rFonts w:ascii="Bookman Old Style" w:hAnsi="Bookman Old Style"/>
                <w:i/>
                <w:sz w:val="20"/>
                <w:szCs w:val="20"/>
                <w:lang w:bidi="ar-SA"/>
              </w:rPr>
              <w:t xml:space="preserve">Kwota razem </w:t>
            </w:r>
          </w:p>
          <w:p w:rsidR="00E20395" w:rsidRPr="00E20395" w:rsidRDefault="00E20395" w:rsidP="00E20395">
            <w:pPr>
              <w:spacing w:after="0" w:line="278" w:lineRule="auto"/>
              <w:jc w:val="center"/>
              <w:rPr>
                <w:rFonts w:ascii="Bookman Old Style" w:hAnsi="Bookman Old Style"/>
                <w:i/>
                <w:sz w:val="20"/>
                <w:szCs w:val="20"/>
                <w:lang w:bidi="ar-SA"/>
              </w:rPr>
            </w:pPr>
            <w:r w:rsidRPr="00E20395">
              <w:rPr>
                <w:rFonts w:ascii="Bookman Old Style" w:hAnsi="Bookman Old Style"/>
                <w:i/>
                <w:sz w:val="20"/>
                <w:szCs w:val="20"/>
                <w:lang w:bidi="ar-SA"/>
              </w:rPr>
              <w:t>(w mln euro)</w:t>
            </w:r>
          </w:p>
        </w:tc>
      </w:tr>
      <w:tr w:rsidR="00E20395" w:rsidRPr="00E20395" w:rsidTr="00E20395">
        <w:tc>
          <w:tcPr>
            <w:tcW w:w="0" w:type="auto"/>
            <w:vMerge/>
            <w:tcBorders>
              <w:top w:val="single" w:sz="4" w:space="0" w:color="auto"/>
              <w:left w:val="single" w:sz="4" w:space="0" w:color="auto"/>
              <w:bottom w:val="single" w:sz="4" w:space="0" w:color="auto"/>
              <w:right w:val="single" w:sz="4" w:space="0" w:color="auto"/>
            </w:tcBorders>
            <w:vAlign w:val="center"/>
            <w:hideMark/>
          </w:tcPr>
          <w:p w:rsidR="00E20395" w:rsidRPr="00E20395" w:rsidRDefault="00E20395" w:rsidP="00E20395">
            <w:pPr>
              <w:spacing w:after="0"/>
              <w:jc w:val="left"/>
              <w:rPr>
                <w:rFonts w:ascii="Bookman Old Style" w:hAnsi="Bookman Old Style"/>
                <w:i/>
                <w:sz w:val="20"/>
                <w:szCs w:val="20"/>
                <w:lang w:bidi="ar-SA"/>
              </w:rPr>
            </w:pPr>
          </w:p>
        </w:tc>
        <w:tc>
          <w:tcPr>
            <w:tcW w:w="1282" w:type="pct"/>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line="278" w:lineRule="auto"/>
              <w:jc w:val="center"/>
              <w:rPr>
                <w:rFonts w:ascii="Bookman Old Style" w:hAnsi="Bookman Old Style"/>
                <w:i/>
                <w:sz w:val="20"/>
                <w:szCs w:val="20"/>
                <w:lang w:bidi="ar-SA"/>
              </w:rPr>
            </w:pPr>
            <w:r w:rsidRPr="00E20395">
              <w:rPr>
                <w:rFonts w:ascii="Bookman Old Style" w:hAnsi="Bookman Old Style"/>
                <w:sz w:val="20"/>
                <w:szCs w:val="20"/>
                <w:lang w:bidi="ar-SA"/>
              </w:rPr>
              <w:t>4a</w:t>
            </w:r>
          </w:p>
        </w:tc>
        <w:tc>
          <w:tcPr>
            <w:tcW w:w="1284" w:type="pct"/>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3.1</w:t>
            </w:r>
          </w:p>
        </w:tc>
        <w:tc>
          <w:tcPr>
            <w:tcW w:w="1283" w:type="pct"/>
            <w:vMerge w:val="restart"/>
            <w:tcBorders>
              <w:top w:val="single" w:sz="4" w:space="0" w:color="auto"/>
              <w:left w:val="single" w:sz="4" w:space="0" w:color="auto"/>
              <w:bottom w:val="single" w:sz="4" w:space="0" w:color="auto"/>
              <w:right w:val="single" w:sz="4" w:space="0" w:color="auto"/>
            </w:tcBorders>
            <w:hideMark/>
          </w:tcPr>
          <w:p w:rsidR="00E20395" w:rsidRPr="00E20395" w:rsidRDefault="00BB16C8" w:rsidP="00E20395">
            <w:pPr>
              <w:spacing w:after="0"/>
              <w:jc w:val="center"/>
              <w:rPr>
                <w:rFonts w:ascii="Bookman Old Style" w:hAnsi="Bookman Old Style"/>
                <w:i/>
                <w:sz w:val="20"/>
                <w:szCs w:val="20"/>
                <w:lang w:bidi="ar-SA"/>
              </w:rPr>
            </w:pPr>
            <w:r>
              <w:rPr>
                <w:rFonts w:ascii="Bookman Old Style" w:hAnsi="Bookman Old Style"/>
                <w:sz w:val="20"/>
                <w:szCs w:val="20"/>
                <w:lang w:bidi="ar-SA"/>
              </w:rPr>
              <w:t>32,37</w:t>
            </w:r>
          </w:p>
        </w:tc>
      </w:tr>
      <w:tr w:rsidR="00E20395" w:rsidRPr="00E20395" w:rsidTr="00E20395">
        <w:tc>
          <w:tcPr>
            <w:tcW w:w="0" w:type="auto"/>
            <w:vMerge/>
            <w:tcBorders>
              <w:top w:val="single" w:sz="4" w:space="0" w:color="auto"/>
              <w:left w:val="single" w:sz="4" w:space="0" w:color="auto"/>
              <w:bottom w:val="single" w:sz="4" w:space="0" w:color="auto"/>
              <w:right w:val="single" w:sz="4" w:space="0" w:color="auto"/>
            </w:tcBorders>
            <w:vAlign w:val="center"/>
            <w:hideMark/>
          </w:tcPr>
          <w:p w:rsidR="00E20395" w:rsidRPr="00E20395" w:rsidRDefault="00E20395" w:rsidP="00E20395">
            <w:pPr>
              <w:spacing w:after="0"/>
              <w:jc w:val="left"/>
              <w:rPr>
                <w:rFonts w:ascii="Bookman Old Style" w:hAnsi="Bookman Old Style"/>
                <w:i/>
                <w:sz w:val="20"/>
                <w:szCs w:val="20"/>
                <w:lang w:bidi="ar-SA"/>
              </w:rPr>
            </w:pPr>
          </w:p>
        </w:tc>
        <w:tc>
          <w:tcPr>
            <w:tcW w:w="1282" w:type="pct"/>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line="278" w:lineRule="auto"/>
              <w:jc w:val="center"/>
              <w:rPr>
                <w:rFonts w:ascii="Bookman Old Style" w:hAnsi="Bookman Old Style"/>
                <w:sz w:val="20"/>
                <w:szCs w:val="20"/>
                <w:lang w:bidi="ar-SA"/>
              </w:rPr>
            </w:pPr>
            <w:r w:rsidRPr="00E20395">
              <w:rPr>
                <w:rFonts w:ascii="Bookman Old Style" w:hAnsi="Bookman Old Style"/>
                <w:sz w:val="20"/>
                <w:szCs w:val="20"/>
                <w:lang w:bidi="ar-SA"/>
              </w:rPr>
              <w:t>4b</w:t>
            </w:r>
          </w:p>
        </w:tc>
        <w:tc>
          <w:tcPr>
            <w:tcW w:w="1284" w:type="pct"/>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395" w:rsidRPr="00E20395" w:rsidRDefault="00E20395" w:rsidP="00E20395">
            <w:pPr>
              <w:spacing w:after="0"/>
              <w:jc w:val="left"/>
              <w:rPr>
                <w:rFonts w:ascii="Bookman Old Style" w:hAnsi="Bookman Old Style"/>
                <w:i/>
                <w:sz w:val="20"/>
                <w:szCs w:val="20"/>
                <w:lang w:bidi="ar-SA"/>
              </w:rPr>
            </w:pPr>
          </w:p>
        </w:tc>
      </w:tr>
      <w:tr w:rsidR="00E20395" w:rsidRPr="00E20395" w:rsidTr="00E20395">
        <w:tc>
          <w:tcPr>
            <w:tcW w:w="0" w:type="auto"/>
            <w:vMerge/>
            <w:tcBorders>
              <w:top w:val="single" w:sz="4" w:space="0" w:color="auto"/>
              <w:left w:val="single" w:sz="4" w:space="0" w:color="auto"/>
              <w:bottom w:val="single" w:sz="4" w:space="0" w:color="auto"/>
              <w:right w:val="single" w:sz="4" w:space="0" w:color="auto"/>
            </w:tcBorders>
            <w:vAlign w:val="center"/>
            <w:hideMark/>
          </w:tcPr>
          <w:p w:rsidR="00E20395" w:rsidRPr="00E20395" w:rsidRDefault="00E20395" w:rsidP="00E20395">
            <w:pPr>
              <w:spacing w:after="0"/>
              <w:jc w:val="left"/>
              <w:rPr>
                <w:rFonts w:ascii="Bookman Old Style" w:hAnsi="Bookman Old Style"/>
                <w:i/>
                <w:sz w:val="20"/>
                <w:szCs w:val="20"/>
                <w:lang w:bidi="ar-SA"/>
              </w:rPr>
            </w:pPr>
          </w:p>
        </w:tc>
        <w:tc>
          <w:tcPr>
            <w:tcW w:w="1282" w:type="pct"/>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line="278" w:lineRule="auto"/>
              <w:jc w:val="center"/>
              <w:rPr>
                <w:rFonts w:ascii="Bookman Old Style" w:hAnsi="Bookman Old Style"/>
                <w:sz w:val="20"/>
                <w:szCs w:val="20"/>
                <w:lang w:bidi="ar-SA"/>
              </w:rPr>
            </w:pPr>
            <w:r w:rsidRPr="00E20395">
              <w:rPr>
                <w:rFonts w:ascii="Bookman Old Style" w:hAnsi="Bookman Old Style"/>
                <w:sz w:val="20"/>
                <w:szCs w:val="20"/>
                <w:lang w:bidi="ar-SA"/>
              </w:rPr>
              <w:t>4c</w:t>
            </w:r>
          </w:p>
        </w:tc>
        <w:tc>
          <w:tcPr>
            <w:tcW w:w="1284" w:type="pct"/>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395" w:rsidRPr="00E20395" w:rsidRDefault="00E20395" w:rsidP="00E20395">
            <w:pPr>
              <w:spacing w:after="0"/>
              <w:jc w:val="left"/>
              <w:rPr>
                <w:rFonts w:ascii="Bookman Old Style" w:hAnsi="Bookman Old Style"/>
                <w:i/>
                <w:sz w:val="20"/>
                <w:szCs w:val="20"/>
                <w:lang w:bidi="ar-SA"/>
              </w:rPr>
            </w:pPr>
          </w:p>
        </w:tc>
      </w:tr>
    </w:tbl>
    <w:p w:rsidR="00E20395" w:rsidRPr="00E20395" w:rsidRDefault="00E20395" w:rsidP="00E20395">
      <w:pPr>
        <w:autoSpaceDE w:val="0"/>
        <w:autoSpaceDN w:val="0"/>
        <w:adjustRightInd w:val="0"/>
        <w:spacing w:after="0" w:line="276" w:lineRule="auto"/>
        <w:rPr>
          <w:rFonts w:ascii="Bookman Old Style" w:eastAsia="Calibri" w:hAnsi="Bookman Old Style" w:cs="EUAlbertina"/>
          <w:color w:val="000000"/>
          <w:sz w:val="20"/>
          <w:szCs w:val="20"/>
          <w:lang w:val="pl-PL" w:eastAsia="pl-PL" w:bidi="ar-SA"/>
        </w:rPr>
      </w:pPr>
    </w:p>
    <w:p w:rsidR="00E20395" w:rsidRPr="00E20395" w:rsidRDefault="00E20395" w:rsidP="00E20395">
      <w:pPr>
        <w:autoSpaceDE w:val="0"/>
        <w:autoSpaceDN w:val="0"/>
        <w:adjustRightInd w:val="0"/>
        <w:spacing w:after="0" w:line="276" w:lineRule="auto"/>
        <w:rPr>
          <w:rFonts w:ascii="Bookman Old Style" w:eastAsia="Calibri" w:hAnsi="Bookman Old Style" w:cs="EUAlbertina"/>
          <w:color w:val="000000"/>
          <w:sz w:val="18"/>
          <w:szCs w:val="18"/>
          <w:lang w:val="pl-PL" w:eastAsia="pl-PL" w:bidi="ar-SA"/>
        </w:rPr>
      </w:pPr>
    </w:p>
    <w:p w:rsidR="00E20395" w:rsidRPr="00E20395" w:rsidRDefault="00E20395" w:rsidP="00E20395">
      <w:pPr>
        <w:shd w:val="clear" w:color="auto" w:fill="D6E3BC"/>
        <w:spacing w:after="0"/>
        <w:jc w:val="left"/>
        <w:outlineLvl w:val="1"/>
        <w:rPr>
          <w:rFonts w:ascii="Bookman Old Style" w:eastAsia="Calibri" w:hAnsi="Bookman Old Style"/>
          <w:b/>
          <w:lang w:val="pl-PL" w:eastAsia="pl-PL" w:bidi="ar-SA"/>
        </w:rPr>
      </w:pPr>
      <w:bookmarkStart w:id="5" w:name="_Toc485912826"/>
      <w:r w:rsidRPr="00E20395">
        <w:rPr>
          <w:rFonts w:ascii="Bookman Old Style" w:eastAsia="Calibri" w:hAnsi="Bookman Old Style"/>
          <w:b/>
          <w:lang w:val="pl-PL" w:eastAsia="pl-PL" w:bidi="ar-SA"/>
        </w:rPr>
        <w:t>2.2. Montaż finansowy</w:t>
      </w:r>
      <w:bookmarkEnd w:id="5"/>
    </w:p>
    <w:p w:rsidR="00E20395" w:rsidRPr="00E20395" w:rsidRDefault="00E20395" w:rsidP="00E20395">
      <w:pPr>
        <w:autoSpaceDE w:val="0"/>
        <w:autoSpaceDN w:val="0"/>
        <w:adjustRightInd w:val="0"/>
        <w:spacing w:after="0" w:line="276" w:lineRule="auto"/>
        <w:rPr>
          <w:rFonts w:ascii="Bookman Old Style" w:eastAsia="Calibri" w:hAnsi="Bookman Old Style" w:cs="EUAlbertina"/>
          <w:color w:val="000000"/>
          <w:sz w:val="18"/>
          <w:szCs w:val="18"/>
          <w:lang w:val="pl-PL" w:eastAsia="pl-PL" w:bidi="ar-SA"/>
        </w:rPr>
      </w:pPr>
    </w:p>
    <w:p w:rsidR="00E20395" w:rsidRPr="00E20395" w:rsidRDefault="00E20395" w:rsidP="00E20395">
      <w:pPr>
        <w:autoSpaceDE w:val="0"/>
        <w:autoSpaceDN w:val="0"/>
        <w:adjustRightInd w:val="0"/>
        <w:spacing w:after="0" w:line="278" w:lineRule="auto"/>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 xml:space="preserve">Wsparcie pochodzące z funduszy UE udzielane jest na zasadzie komplementarności. Oznacza to konieczność uzupełnienia wkładu pochodzącego z EFRR wkładem krajowym (publicznym albo prywatnym) w wysokości co najmniej 15%, przy czym poziom środków traktowanych jako wkład krajowy będzie zróżnicowany w zależności od parametrów wsparcia i skali wyzwania związanego z wdrożeniem danego Instrumentu Finansowego, </w:t>
      </w:r>
      <w:r w:rsidRPr="00E20395">
        <w:rPr>
          <w:rFonts w:ascii="Bookman Old Style" w:eastAsia="Calibri" w:hAnsi="Bookman Old Style" w:cs="EUAlbertina"/>
          <w:color w:val="000000"/>
          <w:sz w:val="20"/>
          <w:szCs w:val="20"/>
          <w:lang w:val="pl-PL" w:eastAsia="pl-PL" w:bidi="ar-SA"/>
        </w:rPr>
        <w:br/>
        <w:t xml:space="preserve">z uwzględnieniem wymogów prawnych, w szczególności związanych z pomocą publiczną.  </w:t>
      </w:r>
    </w:p>
    <w:p w:rsidR="00E20395" w:rsidRPr="00E20395" w:rsidRDefault="00E20395" w:rsidP="00E20395">
      <w:pPr>
        <w:autoSpaceDE w:val="0"/>
        <w:autoSpaceDN w:val="0"/>
        <w:adjustRightInd w:val="0"/>
        <w:spacing w:after="0" w:line="276" w:lineRule="auto"/>
        <w:rPr>
          <w:rFonts w:ascii="Bookman Old Style" w:eastAsia="Calibri" w:hAnsi="Bookman Old Style" w:cs="EUAlbertina"/>
          <w:color w:val="000000"/>
          <w:sz w:val="20"/>
          <w:szCs w:val="20"/>
          <w:lang w:val="pl-PL" w:eastAsia="pl-PL" w:bidi="ar-SA"/>
        </w:rPr>
      </w:pPr>
    </w:p>
    <w:p w:rsidR="00E20395" w:rsidRPr="00E20395" w:rsidRDefault="00E20395" w:rsidP="00E20395">
      <w:pPr>
        <w:autoSpaceDE w:val="0"/>
        <w:autoSpaceDN w:val="0"/>
        <w:adjustRightInd w:val="0"/>
        <w:spacing w:after="0" w:line="278" w:lineRule="auto"/>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Zakłada się również, że, co do zasady, Ostateczny Odbiorca nie będzie obciążony obowiązkiem wniesienia wkładu własnego do inwestycji. Podejście to może zostać zmodyfikowane, jeśli wymagają tego regulacje unijne lub krajowe (w szczególności związane z pomocą publiczną) oraz w innych uzasadnionych przypadkach.</w:t>
      </w:r>
    </w:p>
    <w:p w:rsidR="00E20395" w:rsidRPr="00E20395" w:rsidRDefault="00E20395" w:rsidP="00E20395">
      <w:pPr>
        <w:autoSpaceDE w:val="0"/>
        <w:autoSpaceDN w:val="0"/>
        <w:adjustRightInd w:val="0"/>
        <w:spacing w:after="0" w:line="276" w:lineRule="auto"/>
        <w:rPr>
          <w:rFonts w:ascii="Bookman Old Style" w:eastAsia="Calibri" w:hAnsi="Bookman Old Style" w:cs="EUAlbertina"/>
          <w:color w:val="000000"/>
          <w:sz w:val="20"/>
          <w:szCs w:val="20"/>
          <w:lang w:val="pl-PL" w:eastAsia="pl-PL" w:bidi="ar-SA"/>
        </w:rPr>
      </w:pPr>
    </w:p>
    <w:p w:rsidR="00E20395" w:rsidRDefault="00E20395" w:rsidP="00E20395">
      <w:pPr>
        <w:autoSpaceDE w:val="0"/>
        <w:autoSpaceDN w:val="0"/>
        <w:adjustRightInd w:val="0"/>
        <w:spacing w:after="0" w:line="278" w:lineRule="auto"/>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Alokacja na Instrumenty Finansowe (montaż finansowy) w Obszarze 2 przedstawia się następująco (w EUR):</w:t>
      </w:r>
    </w:p>
    <w:p w:rsidR="00154769" w:rsidRPr="00E20395" w:rsidRDefault="00154769" w:rsidP="00E20395">
      <w:pPr>
        <w:autoSpaceDE w:val="0"/>
        <w:autoSpaceDN w:val="0"/>
        <w:adjustRightInd w:val="0"/>
        <w:spacing w:after="0" w:line="278" w:lineRule="auto"/>
        <w:rPr>
          <w:rFonts w:ascii="Bookman Old Style" w:eastAsia="Calibri" w:hAnsi="Bookman Old Style" w:cs="EUAlbertina"/>
          <w:color w:val="000000"/>
          <w:sz w:val="20"/>
          <w:szCs w:val="20"/>
          <w:lang w:val="pl-PL" w:eastAsia="pl-PL" w:bidi="ar-SA"/>
        </w:rPr>
      </w:pPr>
    </w:p>
    <w:p w:rsidR="00E20395" w:rsidRPr="00E20395" w:rsidRDefault="00E20395" w:rsidP="00E20395">
      <w:pPr>
        <w:autoSpaceDE w:val="0"/>
        <w:autoSpaceDN w:val="0"/>
        <w:adjustRightInd w:val="0"/>
        <w:spacing w:after="0" w:line="276" w:lineRule="auto"/>
        <w:rPr>
          <w:rFonts w:ascii="Bookman Old Style" w:eastAsia="Calibri" w:hAnsi="Bookman Old Style" w:cs="EUAlbertina"/>
          <w:color w:val="000000"/>
          <w:sz w:val="18"/>
          <w:szCs w:val="18"/>
          <w:lang w:val="pl-PL" w:eastAsia="pl-PL" w:bidi="ar-SA"/>
        </w:rPr>
      </w:pPr>
    </w:p>
    <w:tbl>
      <w:tblPr>
        <w:tblStyle w:val="TableGrid11"/>
        <w:tblW w:w="0" w:type="auto"/>
        <w:tblLook w:val="04A0" w:firstRow="1" w:lastRow="0" w:firstColumn="1" w:lastColumn="0" w:noHBand="0" w:noVBand="1"/>
      </w:tblPr>
      <w:tblGrid>
        <w:gridCol w:w="2621"/>
        <w:gridCol w:w="2370"/>
        <w:gridCol w:w="2193"/>
        <w:gridCol w:w="2104"/>
      </w:tblGrid>
      <w:tr w:rsidR="00E20395" w:rsidRPr="00E20395" w:rsidTr="00E20395">
        <w:tc>
          <w:tcPr>
            <w:tcW w:w="26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20395" w:rsidRPr="00E20395" w:rsidRDefault="00E20395" w:rsidP="00E20395">
            <w:pPr>
              <w:autoSpaceDE w:val="0"/>
              <w:autoSpaceDN w:val="0"/>
              <w:adjustRightInd w:val="0"/>
              <w:spacing w:after="0" w:line="278" w:lineRule="auto"/>
              <w:jc w:val="center"/>
              <w:rPr>
                <w:rFonts w:ascii="Bookman Old Style" w:hAnsi="Bookman Old Style" w:cs="EUAlbertina"/>
                <w:color w:val="000000"/>
                <w:sz w:val="20"/>
                <w:szCs w:val="20"/>
                <w:lang w:bidi="ar-SA"/>
              </w:rPr>
            </w:pPr>
          </w:p>
          <w:p w:rsidR="00E20395" w:rsidRPr="00E20395" w:rsidRDefault="00E20395" w:rsidP="00E20395">
            <w:pPr>
              <w:autoSpaceDE w:val="0"/>
              <w:autoSpaceDN w:val="0"/>
              <w:adjustRightInd w:val="0"/>
              <w:spacing w:after="0" w:line="278" w:lineRule="auto"/>
              <w:jc w:val="center"/>
              <w:rPr>
                <w:rFonts w:ascii="Bookman Old Style" w:hAnsi="Bookman Old Style" w:cs="EUAlbertina"/>
                <w:color w:val="000000"/>
                <w:sz w:val="20"/>
                <w:szCs w:val="20"/>
                <w:lang w:bidi="ar-SA"/>
              </w:rPr>
            </w:pPr>
            <w:r w:rsidRPr="00E20395">
              <w:rPr>
                <w:rFonts w:ascii="Bookman Old Style" w:eastAsia="Calibri" w:hAnsi="Bookman Old Style" w:cs="EUAlbertina"/>
                <w:color w:val="000000"/>
                <w:sz w:val="20"/>
                <w:szCs w:val="20"/>
                <w:lang w:bidi="ar-SA"/>
              </w:rPr>
              <w:t>Działanie</w:t>
            </w:r>
          </w:p>
        </w:tc>
        <w:tc>
          <w:tcPr>
            <w:tcW w:w="23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autoSpaceDE w:val="0"/>
              <w:autoSpaceDN w:val="0"/>
              <w:adjustRightInd w:val="0"/>
              <w:spacing w:after="0" w:line="278" w:lineRule="auto"/>
              <w:jc w:val="center"/>
              <w:rPr>
                <w:rFonts w:ascii="Bookman Old Style" w:hAnsi="Bookman Old Style" w:cs="EUAlbertina"/>
                <w:color w:val="000000"/>
                <w:sz w:val="20"/>
                <w:szCs w:val="20"/>
                <w:lang w:bidi="ar-SA"/>
              </w:rPr>
            </w:pPr>
            <w:r w:rsidRPr="00E20395">
              <w:rPr>
                <w:rFonts w:ascii="Bookman Old Style" w:eastAsia="Calibri" w:hAnsi="Bookman Old Style" w:cs="EUAlbertina"/>
                <w:color w:val="000000"/>
                <w:sz w:val="20"/>
                <w:szCs w:val="20"/>
                <w:lang w:bidi="ar-SA"/>
              </w:rPr>
              <w:t>Wartość projektu = wydatki kwalifikowalne</w:t>
            </w:r>
          </w:p>
          <w:p w:rsidR="00E20395" w:rsidRPr="00E20395" w:rsidRDefault="00E20395" w:rsidP="00E20395">
            <w:pPr>
              <w:autoSpaceDE w:val="0"/>
              <w:autoSpaceDN w:val="0"/>
              <w:adjustRightInd w:val="0"/>
              <w:spacing w:after="0" w:line="278" w:lineRule="auto"/>
              <w:jc w:val="center"/>
              <w:rPr>
                <w:rFonts w:ascii="Bookman Old Style" w:hAnsi="Bookman Old Style" w:cs="EUAlbertina"/>
                <w:color w:val="000000"/>
                <w:sz w:val="20"/>
                <w:szCs w:val="20"/>
                <w:lang w:bidi="ar-SA"/>
              </w:rPr>
            </w:pPr>
            <w:r w:rsidRPr="00E20395">
              <w:rPr>
                <w:rFonts w:ascii="Bookman Old Style" w:eastAsia="Calibri" w:hAnsi="Bookman Old Style" w:cs="EUAlbertina"/>
                <w:color w:val="000000"/>
                <w:sz w:val="20"/>
                <w:szCs w:val="20"/>
                <w:lang w:bidi="ar-SA"/>
              </w:rPr>
              <w:t>a = b + c</w:t>
            </w:r>
          </w:p>
        </w:tc>
        <w:tc>
          <w:tcPr>
            <w:tcW w:w="21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20395" w:rsidRPr="00E20395" w:rsidRDefault="00E20395" w:rsidP="00E20395">
            <w:pPr>
              <w:autoSpaceDE w:val="0"/>
              <w:autoSpaceDN w:val="0"/>
              <w:adjustRightInd w:val="0"/>
              <w:spacing w:after="0" w:line="278" w:lineRule="auto"/>
              <w:jc w:val="center"/>
              <w:rPr>
                <w:rFonts w:ascii="Bookman Old Style" w:hAnsi="Bookman Old Style" w:cs="EUAlbertina"/>
                <w:color w:val="000000"/>
                <w:sz w:val="20"/>
                <w:szCs w:val="20"/>
                <w:lang w:bidi="ar-SA"/>
              </w:rPr>
            </w:pPr>
            <w:r w:rsidRPr="00E20395">
              <w:rPr>
                <w:rFonts w:ascii="Bookman Old Style" w:eastAsia="Calibri" w:hAnsi="Bookman Old Style" w:cs="EUAlbertina"/>
                <w:color w:val="000000"/>
                <w:sz w:val="20"/>
                <w:szCs w:val="20"/>
                <w:lang w:bidi="ar-SA"/>
              </w:rPr>
              <w:t>Współfinansowanie EFRR</w:t>
            </w:r>
          </w:p>
          <w:p w:rsidR="00E20395" w:rsidRPr="00E20395" w:rsidRDefault="00E20395" w:rsidP="00E20395">
            <w:pPr>
              <w:autoSpaceDE w:val="0"/>
              <w:autoSpaceDN w:val="0"/>
              <w:adjustRightInd w:val="0"/>
              <w:spacing w:after="0"/>
              <w:jc w:val="center"/>
              <w:rPr>
                <w:rFonts w:ascii="Bookman Old Style" w:eastAsia="Calibri" w:hAnsi="Bookman Old Style" w:cs="EUAlbertina"/>
                <w:color w:val="000000"/>
                <w:sz w:val="20"/>
                <w:szCs w:val="20"/>
                <w:lang w:bidi="ar-SA"/>
              </w:rPr>
            </w:pPr>
          </w:p>
          <w:p w:rsidR="00E20395" w:rsidRPr="00E20395" w:rsidRDefault="00E20395" w:rsidP="00E20395">
            <w:pPr>
              <w:autoSpaceDE w:val="0"/>
              <w:autoSpaceDN w:val="0"/>
              <w:adjustRightInd w:val="0"/>
              <w:spacing w:after="0" w:line="278" w:lineRule="auto"/>
              <w:jc w:val="center"/>
              <w:rPr>
                <w:rFonts w:ascii="Bookman Old Style" w:hAnsi="Bookman Old Style" w:cs="EUAlbertina"/>
                <w:color w:val="000000"/>
                <w:sz w:val="20"/>
                <w:szCs w:val="20"/>
                <w:lang w:bidi="ar-SA"/>
              </w:rPr>
            </w:pPr>
            <w:r w:rsidRPr="00E20395">
              <w:rPr>
                <w:rFonts w:ascii="Bookman Old Style" w:eastAsia="Calibri" w:hAnsi="Bookman Old Style" w:cs="EUAlbertina"/>
                <w:color w:val="000000"/>
                <w:sz w:val="20"/>
                <w:szCs w:val="20"/>
                <w:lang w:bidi="ar-SA"/>
              </w:rPr>
              <w:t>b</w:t>
            </w:r>
          </w:p>
        </w:tc>
        <w:tc>
          <w:tcPr>
            <w:tcW w:w="210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autoSpaceDE w:val="0"/>
              <w:autoSpaceDN w:val="0"/>
              <w:adjustRightInd w:val="0"/>
              <w:spacing w:after="0" w:line="278" w:lineRule="auto"/>
              <w:jc w:val="center"/>
              <w:rPr>
                <w:rFonts w:ascii="Bookman Old Style" w:hAnsi="Bookman Old Style" w:cs="EUAlbertina"/>
                <w:color w:val="000000"/>
                <w:sz w:val="20"/>
                <w:szCs w:val="20"/>
                <w:lang w:bidi="ar-SA"/>
              </w:rPr>
            </w:pPr>
            <w:r w:rsidRPr="00E20395">
              <w:rPr>
                <w:rFonts w:ascii="Bookman Old Style" w:eastAsia="Calibri" w:hAnsi="Bookman Old Style" w:cs="EUAlbertina"/>
                <w:color w:val="000000"/>
                <w:sz w:val="20"/>
                <w:szCs w:val="20"/>
                <w:lang w:bidi="ar-SA"/>
              </w:rPr>
              <w:t>Wkład krajowy</w:t>
            </w:r>
          </w:p>
          <w:p w:rsidR="00E20395" w:rsidRPr="00E20395" w:rsidRDefault="00E20395" w:rsidP="00E20395">
            <w:pPr>
              <w:autoSpaceDE w:val="0"/>
              <w:autoSpaceDN w:val="0"/>
              <w:adjustRightInd w:val="0"/>
              <w:spacing w:after="0" w:line="278" w:lineRule="auto"/>
              <w:jc w:val="center"/>
              <w:rPr>
                <w:rFonts w:ascii="Bookman Old Style" w:hAnsi="Bookman Old Style" w:cs="EUAlbertina"/>
                <w:color w:val="000000"/>
                <w:sz w:val="20"/>
                <w:szCs w:val="20"/>
                <w:lang w:bidi="ar-SA"/>
              </w:rPr>
            </w:pPr>
            <w:r w:rsidRPr="00E20395">
              <w:rPr>
                <w:rFonts w:ascii="Bookman Old Style" w:eastAsia="Calibri" w:hAnsi="Bookman Old Style" w:cs="EUAlbertina"/>
                <w:color w:val="000000"/>
                <w:sz w:val="20"/>
                <w:szCs w:val="20"/>
                <w:lang w:bidi="ar-SA"/>
              </w:rPr>
              <w:t>c</w:t>
            </w:r>
          </w:p>
        </w:tc>
      </w:tr>
      <w:tr w:rsidR="00142344" w:rsidRPr="006515D5" w:rsidTr="00E20395">
        <w:tc>
          <w:tcPr>
            <w:tcW w:w="2621" w:type="dxa"/>
            <w:tcBorders>
              <w:top w:val="single" w:sz="4" w:space="0" w:color="auto"/>
              <w:left w:val="single" w:sz="4" w:space="0" w:color="auto"/>
              <w:bottom w:val="single" w:sz="4" w:space="0" w:color="auto"/>
              <w:right w:val="single" w:sz="4" w:space="0" w:color="auto"/>
            </w:tcBorders>
            <w:hideMark/>
          </w:tcPr>
          <w:p w:rsidR="00142344" w:rsidRPr="006515D5" w:rsidRDefault="00142344" w:rsidP="00E20395">
            <w:pPr>
              <w:autoSpaceDE w:val="0"/>
              <w:autoSpaceDN w:val="0"/>
              <w:adjustRightInd w:val="0"/>
              <w:spacing w:after="0" w:line="278" w:lineRule="auto"/>
              <w:jc w:val="left"/>
              <w:rPr>
                <w:rFonts w:ascii="Bookman Old Style" w:hAnsi="Bookman Old Style" w:cs="EUAlbertina"/>
                <w:color w:val="000000"/>
                <w:sz w:val="20"/>
                <w:szCs w:val="20"/>
                <w:lang w:bidi="ar-SA"/>
              </w:rPr>
            </w:pPr>
            <w:r w:rsidRPr="006515D5">
              <w:rPr>
                <w:rFonts w:ascii="Bookman Old Style" w:eastAsia="Calibri" w:hAnsi="Bookman Old Style" w:cs="EUAlbertina"/>
                <w:color w:val="000000"/>
                <w:sz w:val="20"/>
                <w:szCs w:val="20"/>
                <w:lang w:bidi="ar-SA"/>
              </w:rPr>
              <w:t>Działanie 3.1</w:t>
            </w:r>
          </w:p>
        </w:tc>
        <w:tc>
          <w:tcPr>
            <w:tcW w:w="2370" w:type="dxa"/>
            <w:tcBorders>
              <w:top w:val="single" w:sz="4" w:space="0" w:color="auto"/>
              <w:left w:val="single" w:sz="4" w:space="0" w:color="auto"/>
              <w:bottom w:val="single" w:sz="4" w:space="0" w:color="auto"/>
              <w:right w:val="single" w:sz="4" w:space="0" w:color="auto"/>
            </w:tcBorders>
            <w:hideMark/>
          </w:tcPr>
          <w:p w:rsidR="00142344" w:rsidRPr="006515D5" w:rsidRDefault="00142344" w:rsidP="00E20395">
            <w:pPr>
              <w:autoSpaceDE w:val="0"/>
              <w:autoSpaceDN w:val="0"/>
              <w:adjustRightInd w:val="0"/>
              <w:spacing w:after="0"/>
              <w:jc w:val="right"/>
              <w:rPr>
                <w:rFonts w:ascii="Bookman Old Style" w:hAnsi="Bookman Old Style" w:cs="EUAlbertina"/>
                <w:color w:val="000000"/>
                <w:sz w:val="20"/>
                <w:szCs w:val="20"/>
                <w:lang w:bidi="ar-SA"/>
              </w:rPr>
            </w:pPr>
            <w:r w:rsidRPr="006515D5">
              <w:rPr>
                <w:rFonts w:ascii="Bookman Old Style" w:eastAsia="Calibri" w:hAnsi="Bookman Old Style" w:cs="EUAlbertina"/>
                <w:sz w:val="20"/>
                <w:szCs w:val="20"/>
              </w:rPr>
              <w:t>11 853 99</w:t>
            </w:r>
            <w:r w:rsidR="006515D5">
              <w:rPr>
                <w:rFonts w:ascii="Bookman Old Style" w:eastAsia="Calibri" w:hAnsi="Bookman Old Style" w:cs="EUAlbertina"/>
                <w:sz w:val="20"/>
                <w:szCs w:val="20"/>
              </w:rPr>
              <w:t>7</w:t>
            </w:r>
          </w:p>
        </w:tc>
        <w:tc>
          <w:tcPr>
            <w:tcW w:w="2193" w:type="dxa"/>
            <w:tcBorders>
              <w:top w:val="single" w:sz="4" w:space="0" w:color="auto"/>
              <w:left w:val="single" w:sz="4" w:space="0" w:color="auto"/>
              <w:bottom w:val="single" w:sz="4" w:space="0" w:color="auto"/>
              <w:right w:val="single" w:sz="4" w:space="0" w:color="auto"/>
            </w:tcBorders>
            <w:hideMark/>
          </w:tcPr>
          <w:p w:rsidR="00142344" w:rsidRPr="006515D5" w:rsidRDefault="00142344" w:rsidP="00E20395">
            <w:pPr>
              <w:autoSpaceDE w:val="0"/>
              <w:autoSpaceDN w:val="0"/>
              <w:adjustRightInd w:val="0"/>
              <w:spacing w:after="0"/>
              <w:jc w:val="right"/>
              <w:rPr>
                <w:rFonts w:ascii="Bookman Old Style" w:hAnsi="Bookman Old Style" w:cs="EUAlbertina"/>
                <w:color w:val="000000"/>
                <w:sz w:val="20"/>
                <w:szCs w:val="20"/>
                <w:lang w:bidi="ar-SA"/>
              </w:rPr>
            </w:pPr>
            <w:r w:rsidRPr="006515D5">
              <w:rPr>
                <w:rFonts w:ascii="Bookman Old Style" w:eastAsia="Calibri" w:hAnsi="Bookman Old Style" w:cs="EUAlbertina"/>
                <w:sz w:val="20"/>
                <w:szCs w:val="20"/>
              </w:rPr>
              <w:t>10 075 897</w:t>
            </w:r>
          </w:p>
        </w:tc>
        <w:tc>
          <w:tcPr>
            <w:tcW w:w="2104" w:type="dxa"/>
            <w:tcBorders>
              <w:top w:val="single" w:sz="4" w:space="0" w:color="auto"/>
              <w:left w:val="single" w:sz="4" w:space="0" w:color="auto"/>
              <w:bottom w:val="single" w:sz="4" w:space="0" w:color="auto"/>
              <w:right w:val="single" w:sz="4" w:space="0" w:color="auto"/>
            </w:tcBorders>
            <w:hideMark/>
          </w:tcPr>
          <w:p w:rsidR="00142344" w:rsidRPr="006515D5" w:rsidRDefault="00142344" w:rsidP="006515D5">
            <w:pPr>
              <w:autoSpaceDE w:val="0"/>
              <w:autoSpaceDN w:val="0"/>
              <w:adjustRightInd w:val="0"/>
              <w:spacing w:after="0"/>
              <w:jc w:val="right"/>
              <w:rPr>
                <w:rFonts w:ascii="Bookman Old Style" w:hAnsi="Bookman Old Style" w:cs="EUAlbertina"/>
                <w:color w:val="000000"/>
                <w:sz w:val="20"/>
                <w:szCs w:val="20"/>
                <w:lang w:bidi="ar-SA"/>
              </w:rPr>
            </w:pPr>
            <w:r w:rsidRPr="006515D5">
              <w:rPr>
                <w:rFonts w:ascii="Bookman Old Style" w:eastAsia="Calibri" w:hAnsi="Bookman Old Style" w:cs="EUAlbertina"/>
                <w:sz w:val="20"/>
                <w:szCs w:val="20"/>
              </w:rPr>
              <w:t xml:space="preserve">1 778 </w:t>
            </w:r>
            <w:r w:rsidR="006515D5">
              <w:rPr>
                <w:rFonts w:ascii="Bookman Old Style" w:eastAsia="Calibri" w:hAnsi="Bookman Old Style" w:cs="EUAlbertina"/>
                <w:sz w:val="20"/>
                <w:szCs w:val="20"/>
              </w:rPr>
              <w:t>100</w:t>
            </w:r>
          </w:p>
        </w:tc>
      </w:tr>
      <w:tr w:rsidR="00142344" w:rsidRPr="006515D5" w:rsidTr="00E20395">
        <w:tc>
          <w:tcPr>
            <w:tcW w:w="2621" w:type="dxa"/>
            <w:tcBorders>
              <w:top w:val="single" w:sz="4" w:space="0" w:color="auto"/>
              <w:left w:val="single" w:sz="4" w:space="0" w:color="auto"/>
              <w:bottom w:val="single" w:sz="4" w:space="0" w:color="auto"/>
              <w:right w:val="single" w:sz="4" w:space="0" w:color="auto"/>
            </w:tcBorders>
            <w:hideMark/>
          </w:tcPr>
          <w:p w:rsidR="00142344" w:rsidRPr="006515D5" w:rsidRDefault="00142344" w:rsidP="00E20395">
            <w:pPr>
              <w:autoSpaceDE w:val="0"/>
              <w:autoSpaceDN w:val="0"/>
              <w:adjustRightInd w:val="0"/>
              <w:spacing w:after="0" w:line="278" w:lineRule="auto"/>
              <w:jc w:val="left"/>
              <w:rPr>
                <w:rFonts w:ascii="Bookman Old Style" w:hAnsi="Bookman Old Style" w:cs="EUAlbertina"/>
                <w:color w:val="000000"/>
                <w:sz w:val="20"/>
                <w:szCs w:val="20"/>
                <w:lang w:bidi="ar-SA"/>
              </w:rPr>
            </w:pPr>
            <w:r w:rsidRPr="006515D5">
              <w:rPr>
                <w:rFonts w:ascii="Bookman Old Style" w:eastAsia="Calibri" w:hAnsi="Bookman Old Style" w:cs="EUAlbertina"/>
                <w:color w:val="000000"/>
                <w:sz w:val="20"/>
                <w:szCs w:val="20"/>
                <w:lang w:bidi="ar-SA"/>
              </w:rPr>
              <w:t>Działanie 3.2</w:t>
            </w:r>
          </w:p>
        </w:tc>
        <w:tc>
          <w:tcPr>
            <w:tcW w:w="2370" w:type="dxa"/>
            <w:tcBorders>
              <w:top w:val="single" w:sz="4" w:space="0" w:color="auto"/>
              <w:left w:val="single" w:sz="4" w:space="0" w:color="auto"/>
              <w:bottom w:val="single" w:sz="4" w:space="0" w:color="auto"/>
              <w:right w:val="single" w:sz="4" w:space="0" w:color="auto"/>
            </w:tcBorders>
            <w:hideMark/>
          </w:tcPr>
          <w:p w:rsidR="00142344" w:rsidRPr="006515D5" w:rsidRDefault="006515D5" w:rsidP="00E20395">
            <w:pPr>
              <w:autoSpaceDE w:val="0"/>
              <w:autoSpaceDN w:val="0"/>
              <w:adjustRightInd w:val="0"/>
              <w:spacing w:after="0"/>
              <w:jc w:val="right"/>
              <w:rPr>
                <w:rFonts w:ascii="Bookman Old Style" w:hAnsi="Bookman Old Style" w:cs="EUAlbertina"/>
                <w:color w:val="000000"/>
                <w:sz w:val="20"/>
                <w:szCs w:val="20"/>
                <w:lang w:bidi="ar-SA"/>
              </w:rPr>
            </w:pPr>
            <w:r w:rsidRPr="006515D5">
              <w:rPr>
                <w:rFonts w:ascii="Bookman Old Style" w:eastAsia="Calibri" w:hAnsi="Bookman Old Style" w:cs="EUAlbertina"/>
                <w:sz w:val="20"/>
                <w:szCs w:val="20"/>
              </w:rPr>
              <w:t>12 705 642</w:t>
            </w:r>
          </w:p>
        </w:tc>
        <w:tc>
          <w:tcPr>
            <w:tcW w:w="2193" w:type="dxa"/>
            <w:tcBorders>
              <w:top w:val="single" w:sz="4" w:space="0" w:color="auto"/>
              <w:left w:val="single" w:sz="4" w:space="0" w:color="auto"/>
              <w:bottom w:val="single" w:sz="4" w:space="0" w:color="auto"/>
              <w:right w:val="single" w:sz="4" w:space="0" w:color="auto"/>
            </w:tcBorders>
            <w:hideMark/>
          </w:tcPr>
          <w:p w:rsidR="00142344" w:rsidRPr="006515D5" w:rsidRDefault="006515D5" w:rsidP="00E20395">
            <w:pPr>
              <w:autoSpaceDE w:val="0"/>
              <w:autoSpaceDN w:val="0"/>
              <w:adjustRightInd w:val="0"/>
              <w:spacing w:after="0"/>
              <w:jc w:val="right"/>
              <w:rPr>
                <w:rFonts w:ascii="Bookman Old Style" w:hAnsi="Bookman Old Style" w:cs="EUAlbertina"/>
                <w:color w:val="000000"/>
                <w:sz w:val="20"/>
                <w:szCs w:val="20"/>
                <w:lang w:bidi="ar-SA"/>
              </w:rPr>
            </w:pPr>
            <w:r w:rsidRPr="006515D5">
              <w:rPr>
                <w:rFonts w:ascii="Bookman Old Style" w:eastAsia="Calibri" w:hAnsi="Bookman Old Style" w:cs="EUAlbertina"/>
                <w:sz w:val="20"/>
                <w:szCs w:val="20"/>
              </w:rPr>
              <w:t>10 799 795</w:t>
            </w:r>
          </w:p>
        </w:tc>
        <w:tc>
          <w:tcPr>
            <w:tcW w:w="2104" w:type="dxa"/>
            <w:tcBorders>
              <w:top w:val="single" w:sz="4" w:space="0" w:color="auto"/>
              <w:left w:val="single" w:sz="4" w:space="0" w:color="auto"/>
              <w:bottom w:val="single" w:sz="4" w:space="0" w:color="auto"/>
              <w:right w:val="single" w:sz="4" w:space="0" w:color="auto"/>
            </w:tcBorders>
            <w:hideMark/>
          </w:tcPr>
          <w:p w:rsidR="00142344" w:rsidRPr="006515D5" w:rsidRDefault="006515D5" w:rsidP="00E20395">
            <w:pPr>
              <w:autoSpaceDE w:val="0"/>
              <w:autoSpaceDN w:val="0"/>
              <w:adjustRightInd w:val="0"/>
              <w:spacing w:after="0"/>
              <w:jc w:val="right"/>
              <w:rPr>
                <w:rFonts w:ascii="Bookman Old Style" w:hAnsi="Bookman Old Style" w:cs="EUAlbertina"/>
                <w:color w:val="000000"/>
                <w:sz w:val="20"/>
                <w:szCs w:val="20"/>
                <w:lang w:bidi="ar-SA"/>
              </w:rPr>
            </w:pPr>
            <w:r w:rsidRPr="006515D5">
              <w:rPr>
                <w:rFonts w:ascii="Bookman Old Style" w:eastAsia="Calibri" w:hAnsi="Bookman Old Style" w:cs="EUAlbertina"/>
                <w:sz w:val="20"/>
                <w:szCs w:val="20"/>
              </w:rPr>
              <w:t>1 905 847</w:t>
            </w:r>
          </w:p>
        </w:tc>
      </w:tr>
      <w:tr w:rsidR="00142344" w:rsidRPr="006515D5" w:rsidTr="00E20395">
        <w:tc>
          <w:tcPr>
            <w:tcW w:w="2621" w:type="dxa"/>
            <w:tcBorders>
              <w:top w:val="single" w:sz="4" w:space="0" w:color="auto"/>
              <w:left w:val="single" w:sz="4" w:space="0" w:color="auto"/>
              <w:bottom w:val="single" w:sz="4" w:space="0" w:color="auto"/>
              <w:right w:val="single" w:sz="4" w:space="0" w:color="auto"/>
            </w:tcBorders>
            <w:hideMark/>
          </w:tcPr>
          <w:p w:rsidR="00142344" w:rsidRPr="006515D5" w:rsidRDefault="00142344" w:rsidP="00E20395">
            <w:pPr>
              <w:autoSpaceDE w:val="0"/>
              <w:autoSpaceDN w:val="0"/>
              <w:adjustRightInd w:val="0"/>
              <w:spacing w:after="0" w:line="278" w:lineRule="auto"/>
              <w:jc w:val="left"/>
              <w:rPr>
                <w:rFonts w:ascii="Bookman Old Style" w:hAnsi="Bookman Old Style" w:cs="EUAlbertina"/>
                <w:color w:val="000000"/>
                <w:sz w:val="20"/>
                <w:szCs w:val="20"/>
                <w:lang w:bidi="ar-SA"/>
              </w:rPr>
            </w:pPr>
            <w:r w:rsidRPr="006515D5">
              <w:rPr>
                <w:rFonts w:ascii="Bookman Old Style" w:eastAsia="Calibri" w:hAnsi="Bookman Old Style" w:cs="EUAlbertina"/>
                <w:color w:val="000000"/>
                <w:sz w:val="20"/>
                <w:szCs w:val="20"/>
                <w:lang w:bidi="ar-SA"/>
              </w:rPr>
              <w:t>Działanie 3.3</w:t>
            </w:r>
          </w:p>
        </w:tc>
        <w:tc>
          <w:tcPr>
            <w:tcW w:w="2370" w:type="dxa"/>
            <w:tcBorders>
              <w:top w:val="single" w:sz="4" w:space="0" w:color="auto"/>
              <w:left w:val="single" w:sz="4" w:space="0" w:color="auto"/>
              <w:bottom w:val="single" w:sz="4" w:space="0" w:color="auto"/>
              <w:right w:val="single" w:sz="4" w:space="0" w:color="auto"/>
            </w:tcBorders>
            <w:hideMark/>
          </w:tcPr>
          <w:p w:rsidR="00142344" w:rsidRPr="006515D5" w:rsidRDefault="00142344" w:rsidP="00E20395">
            <w:pPr>
              <w:autoSpaceDE w:val="0"/>
              <w:autoSpaceDN w:val="0"/>
              <w:adjustRightInd w:val="0"/>
              <w:spacing w:after="0"/>
              <w:jc w:val="right"/>
              <w:rPr>
                <w:rFonts w:ascii="Bookman Old Style" w:hAnsi="Bookman Old Style" w:cs="EUAlbertina"/>
                <w:color w:val="000000"/>
                <w:sz w:val="20"/>
                <w:szCs w:val="20"/>
                <w:lang w:bidi="ar-SA"/>
              </w:rPr>
            </w:pPr>
            <w:r w:rsidRPr="006515D5">
              <w:rPr>
                <w:rFonts w:ascii="Bookman Old Style" w:eastAsia="Calibri" w:hAnsi="Bookman Old Style" w:cs="EUAlbertina"/>
                <w:sz w:val="20"/>
                <w:szCs w:val="20"/>
              </w:rPr>
              <w:t>13 527 50</w:t>
            </w:r>
            <w:r w:rsidR="006515D5">
              <w:rPr>
                <w:rFonts w:ascii="Bookman Old Style" w:eastAsia="Calibri" w:hAnsi="Bookman Old Style" w:cs="EUAlbertina"/>
                <w:sz w:val="20"/>
                <w:szCs w:val="20"/>
              </w:rPr>
              <w:t>3</w:t>
            </w:r>
          </w:p>
        </w:tc>
        <w:tc>
          <w:tcPr>
            <w:tcW w:w="2193" w:type="dxa"/>
            <w:tcBorders>
              <w:top w:val="single" w:sz="4" w:space="0" w:color="auto"/>
              <w:left w:val="single" w:sz="4" w:space="0" w:color="auto"/>
              <w:bottom w:val="single" w:sz="4" w:space="0" w:color="auto"/>
              <w:right w:val="single" w:sz="4" w:space="0" w:color="auto"/>
            </w:tcBorders>
            <w:hideMark/>
          </w:tcPr>
          <w:p w:rsidR="00142344" w:rsidRPr="006515D5" w:rsidRDefault="00142344" w:rsidP="00E20395">
            <w:pPr>
              <w:autoSpaceDE w:val="0"/>
              <w:autoSpaceDN w:val="0"/>
              <w:adjustRightInd w:val="0"/>
              <w:spacing w:after="0"/>
              <w:jc w:val="right"/>
              <w:rPr>
                <w:rFonts w:ascii="Bookman Old Style" w:hAnsi="Bookman Old Style" w:cs="EUAlbertina"/>
                <w:color w:val="000000"/>
                <w:sz w:val="20"/>
                <w:szCs w:val="20"/>
                <w:lang w:bidi="ar-SA"/>
              </w:rPr>
            </w:pPr>
            <w:r w:rsidRPr="006515D5">
              <w:rPr>
                <w:rFonts w:ascii="Bookman Old Style" w:eastAsia="Calibri" w:hAnsi="Bookman Old Style" w:cs="EUAlbertina"/>
                <w:sz w:val="20"/>
                <w:szCs w:val="20"/>
              </w:rPr>
              <w:t>11 498 377</w:t>
            </w:r>
          </w:p>
        </w:tc>
        <w:tc>
          <w:tcPr>
            <w:tcW w:w="2104" w:type="dxa"/>
            <w:tcBorders>
              <w:top w:val="single" w:sz="4" w:space="0" w:color="auto"/>
              <w:left w:val="single" w:sz="4" w:space="0" w:color="auto"/>
              <w:bottom w:val="single" w:sz="4" w:space="0" w:color="auto"/>
              <w:right w:val="single" w:sz="4" w:space="0" w:color="auto"/>
            </w:tcBorders>
            <w:hideMark/>
          </w:tcPr>
          <w:p w:rsidR="00142344" w:rsidRPr="006515D5" w:rsidRDefault="00142344" w:rsidP="00E20395">
            <w:pPr>
              <w:autoSpaceDE w:val="0"/>
              <w:autoSpaceDN w:val="0"/>
              <w:adjustRightInd w:val="0"/>
              <w:spacing w:after="0"/>
              <w:jc w:val="right"/>
              <w:rPr>
                <w:rFonts w:ascii="Bookman Old Style" w:hAnsi="Bookman Old Style" w:cs="EUAlbertina"/>
                <w:color w:val="000000"/>
                <w:sz w:val="20"/>
                <w:szCs w:val="20"/>
                <w:lang w:bidi="ar-SA"/>
              </w:rPr>
            </w:pPr>
            <w:r w:rsidRPr="006515D5">
              <w:rPr>
                <w:rFonts w:ascii="Bookman Old Style" w:eastAsia="Calibri" w:hAnsi="Bookman Old Style" w:cs="EUAlbertina"/>
                <w:sz w:val="20"/>
                <w:szCs w:val="20"/>
              </w:rPr>
              <w:t>2 029 12</w:t>
            </w:r>
            <w:r w:rsidR="006515D5">
              <w:rPr>
                <w:rFonts w:ascii="Bookman Old Style" w:eastAsia="Calibri" w:hAnsi="Bookman Old Style" w:cs="EUAlbertina"/>
                <w:sz w:val="20"/>
                <w:szCs w:val="20"/>
              </w:rPr>
              <w:t>6</w:t>
            </w:r>
          </w:p>
        </w:tc>
      </w:tr>
      <w:tr w:rsidR="00142344" w:rsidRPr="00E20395" w:rsidTr="00E20395">
        <w:tc>
          <w:tcPr>
            <w:tcW w:w="262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42344" w:rsidRPr="006515D5" w:rsidRDefault="00142344" w:rsidP="00E20395">
            <w:pPr>
              <w:autoSpaceDE w:val="0"/>
              <w:autoSpaceDN w:val="0"/>
              <w:adjustRightInd w:val="0"/>
              <w:spacing w:after="0" w:line="278" w:lineRule="auto"/>
              <w:jc w:val="center"/>
              <w:rPr>
                <w:rFonts w:ascii="Bookman Old Style" w:hAnsi="Bookman Old Style" w:cs="EUAlbertina"/>
                <w:color w:val="000000"/>
                <w:sz w:val="20"/>
                <w:szCs w:val="20"/>
                <w:lang w:bidi="ar-SA"/>
              </w:rPr>
            </w:pPr>
            <w:r w:rsidRPr="006515D5">
              <w:rPr>
                <w:rFonts w:ascii="Bookman Old Style" w:eastAsia="Calibri" w:hAnsi="Bookman Old Style" w:cs="EUAlbertina"/>
                <w:color w:val="000000"/>
                <w:sz w:val="20"/>
                <w:szCs w:val="20"/>
                <w:lang w:bidi="ar-SA"/>
              </w:rPr>
              <w:t>Razem:</w:t>
            </w:r>
          </w:p>
        </w:tc>
        <w:tc>
          <w:tcPr>
            <w:tcW w:w="23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42344" w:rsidRPr="006515D5" w:rsidRDefault="006515D5" w:rsidP="00E20395">
            <w:pPr>
              <w:autoSpaceDE w:val="0"/>
              <w:autoSpaceDN w:val="0"/>
              <w:adjustRightInd w:val="0"/>
              <w:spacing w:after="0"/>
              <w:jc w:val="right"/>
              <w:rPr>
                <w:rFonts w:ascii="Bookman Old Style" w:hAnsi="Bookman Old Style" w:cs="EUAlbertina"/>
                <w:color w:val="000000"/>
                <w:sz w:val="20"/>
                <w:szCs w:val="20"/>
                <w:lang w:bidi="ar-SA"/>
              </w:rPr>
            </w:pPr>
            <w:r w:rsidRPr="006515D5">
              <w:rPr>
                <w:rFonts w:ascii="Bookman Old Style" w:eastAsia="Calibri" w:hAnsi="Bookman Old Style" w:cs="EUAlbertina"/>
                <w:b/>
                <w:sz w:val="20"/>
                <w:szCs w:val="20"/>
              </w:rPr>
              <w:t>38 087 142</w:t>
            </w:r>
          </w:p>
        </w:tc>
        <w:tc>
          <w:tcPr>
            <w:tcW w:w="219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42344" w:rsidRPr="006515D5" w:rsidRDefault="006515D5" w:rsidP="00E20395">
            <w:pPr>
              <w:autoSpaceDE w:val="0"/>
              <w:autoSpaceDN w:val="0"/>
              <w:adjustRightInd w:val="0"/>
              <w:spacing w:after="0"/>
              <w:jc w:val="right"/>
              <w:rPr>
                <w:rFonts w:ascii="Bookman Old Style" w:hAnsi="Bookman Old Style" w:cs="EUAlbertina"/>
                <w:color w:val="000000"/>
                <w:sz w:val="20"/>
                <w:szCs w:val="20"/>
                <w:lang w:bidi="ar-SA"/>
              </w:rPr>
            </w:pPr>
            <w:r w:rsidRPr="006515D5">
              <w:rPr>
                <w:rFonts w:ascii="Bookman Old Style" w:eastAsia="Calibri" w:hAnsi="Bookman Old Style" w:cs="EUAlbertina"/>
                <w:b/>
                <w:sz w:val="20"/>
                <w:szCs w:val="20"/>
              </w:rPr>
              <w:t>32 374 069</w:t>
            </w:r>
          </w:p>
        </w:tc>
        <w:tc>
          <w:tcPr>
            <w:tcW w:w="210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42344" w:rsidRPr="006515D5" w:rsidRDefault="006515D5" w:rsidP="00E20395">
            <w:pPr>
              <w:autoSpaceDE w:val="0"/>
              <w:autoSpaceDN w:val="0"/>
              <w:adjustRightInd w:val="0"/>
              <w:spacing w:after="0"/>
              <w:jc w:val="right"/>
              <w:rPr>
                <w:rFonts w:ascii="Bookman Old Style" w:hAnsi="Bookman Old Style" w:cs="EUAlbertina"/>
                <w:color w:val="000000"/>
                <w:sz w:val="20"/>
                <w:szCs w:val="20"/>
                <w:lang w:bidi="ar-SA"/>
              </w:rPr>
            </w:pPr>
            <w:r w:rsidRPr="006515D5">
              <w:rPr>
                <w:rFonts w:ascii="Bookman Old Style" w:eastAsia="Calibri" w:hAnsi="Bookman Old Style" w:cs="EUAlbertina"/>
                <w:b/>
                <w:sz w:val="20"/>
                <w:szCs w:val="20"/>
              </w:rPr>
              <w:t>5 713 073</w:t>
            </w:r>
          </w:p>
        </w:tc>
      </w:tr>
    </w:tbl>
    <w:p w:rsidR="00E20395" w:rsidRPr="00E20395" w:rsidRDefault="00E20395" w:rsidP="00E20395">
      <w:pPr>
        <w:autoSpaceDE w:val="0"/>
        <w:autoSpaceDN w:val="0"/>
        <w:adjustRightInd w:val="0"/>
        <w:spacing w:after="0" w:line="276" w:lineRule="auto"/>
        <w:rPr>
          <w:rFonts w:ascii="Bookman Old Style" w:eastAsia="Calibri" w:hAnsi="Bookman Old Style" w:cs="EUAlbertina"/>
          <w:color w:val="000000"/>
          <w:sz w:val="18"/>
          <w:szCs w:val="18"/>
          <w:lang w:val="pl-PL" w:eastAsia="pl-PL" w:bidi="ar-SA"/>
        </w:rPr>
      </w:pPr>
    </w:p>
    <w:p w:rsidR="00E20395" w:rsidRPr="00E20395" w:rsidRDefault="00E20395" w:rsidP="00E20395">
      <w:pPr>
        <w:autoSpaceDE w:val="0"/>
        <w:autoSpaceDN w:val="0"/>
        <w:adjustRightInd w:val="0"/>
        <w:spacing w:after="0" w:line="276" w:lineRule="auto"/>
        <w:rPr>
          <w:rFonts w:ascii="Bookman Old Style" w:eastAsia="Calibri" w:hAnsi="Bookman Old Style" w:cs="EUAlbertina"/>
          <w:color w:val="000000"/>
          <w:sz w:val="18"/>
          <w:szCs w:val="18"/>
          <w:lang w:val="pl-PL" w:eastAsia="pl-PL" w:bidi="ar-SA"/>
        </w:rPr>
      </w:pPr>
    </w:p>
    <w:p w:rsidR="00E20395" w:rsidRPr="00E20395" w:rsidRDefault="00E20395" w:rsidP="00E20395">
      <w:pPr>
        <w:autoSpaceDE w:val="0"/>
        <w:autoSpaceDN w:val="0"/>
        <w:adjustRightInd w:val="0"/>
        <w:spacing w:after="0" w:line="278" w:lineRule="auto"/>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Menedżer FF zobowiązany jest podjąć działania zmierzające do zmobilizowania wkładu krajowego przez Pośredników Finansowych, przy czym dopuszczalne będzie przeniesienie tego obowiązku na poziom Ostatecznego Odbiorcy</w:t>
      </w:r>
      <w:r w:rsidRPr="00E20395">
        <w:rPr>
          <w:rFonts w:ascii="Bookman Old Style" w:eastAsia="Calibri" w:hAnsi="Bookman Old Style" w:cs="EUAlbertina"/>
          <w:color w:val="000000"/>
          <w:sz w:val="20"/>
          <w:szCs w:val="20"/>
          <w:vertAlign w:val="superscript"/>
          <w:lang w:val="pl-PL" w:eastAsia="pl-PL" w:bidi="ar-SA"/>
        </w:rPr>
        <w:footnoteReference w:id="3"/>
      </w:r>
      <w:r w:rsidRPr="00E20395">
        <w:rPr>
          <w:rFonts w:ascii="Bookman Old Style" w:eastAsia="Calibri" w:hAnsi="Bookman Old Style" w:cs="EUAlbertina"/>
          <w:color w:val="000000"/>
          <w:sz w:val="20"/>
          <w:szCs w:val="20"/>
          <w:lang w:val="pl-PL" w:eastAsia="pl-PL" w:bidi="ar-SA"/>
        </w:rPr>
        <w:t>.</w:t>
      </w:r>
    </w:p>
    <w:p w:rsidR="00E20395" w:rsidRPr="00E20395" w:rsidRDefault="00E20395" w:rsidP="00E20395">
      <w:pPr>
        <w:autoSpaceDE w:val="0"/>
        <w:autoSpaceDN w:val="0"/>
        <w:adjustRightInd w:val="0"/>
        <w:spacing w:after="0" w:line="276" w:lineRule="auto"/>
        <w:rPr>
          <w:rFonts w:ascii="Bookman Old Style" w:eastAsia="Calibri" w:hAnsi="Bookman Old Style" w:cs="EUAlbertina"/>
          <w:color w:val="000000"/>
          <w:sz w:val="20"/>
          <w:szCs w:val="20"/>
          <w:lang w:val="pl-PL" w:eastAsia="pl-PL" w:bidi="ar-SA"/>
        </w:rPr>
      </w:pPr>
    </w:p>
    <w:p w:rsidR="00E20395" w:rsidRPr="00E20395" w:rsidRDefault="00E20395" w:rsidP="00E20395">
      <w:pPr>
        <w:autoSpaceDE w:val="0"/>
        <w:autoSpaceDN w:val="0"/>
        <w:adjustRightInd w:val="0"/>
        <w:spacing w:after="120" w:line="280" w:lineRule="auto"/>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W okresie kwalifikowalności w zakresie zasad i warunków wsparcia udzielanego Ostatecznym Odbiorcom:</w:t>
      </w:r>
    </w:p>
    <w:p w:rsidR="00E20395" w:rsidRPr="00E20395" w:rsidRDefault="00E20395" w:rsidP="007B5517">
      <w:pPr>
        <w:numPr>
          <w:ilvl w:val="0"/>
          <w:numId w:val="15"/>
        </w:numPr>
        <w:autoSpaceDE w:val="0"/>
        <w:autoSpaceDN w:val="0"/>
        <w:adjustRightInd w:val="0"/>
        <w:spacing w:after="0" w:line="278" w:lineRule="auto"/>
        <w:jc w:val="left"/>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środki zwrócone do Instrumentów Finansowych,</w:t>
      </w:r>
    </w:p>
    <w:p w:rsidR="00E20395" w:rsidRPr="00E20395" w:rsidRDefault="00E20395" w:rsidP="007B5517">
      <w:pPr>
        <w:numPr>
          <w:ilvl w:val="0"/>
          <w:numId w:val="15"/>
        </w:numPr>
        <w:autoSpaceDE w:val="0"/>
        <w:autoSpaceDN w:val="0"/>
        <w:adjustRightInd w:val="0"/>
        <w:spacing w:after="0" w:line="278" w:lineRule="auto"/>
        <w:jc w:val="left"/>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przychody generowane na wkładzie RPO WK-P,</w:t>
      </w:r>
    </w:p>
    <w:p w:rsidR="00E20395" w:rsidRPr="00E20395" w:rsidRDefault="00E20395" w:rsidP="007B5517">
      <w:pPr>
        <w:numPr>
          <w:ilvl w:val="0"/>
          <w:numId w:val="15"/>
        </w:numPr>
        <w:autoSpaceDE w:val="0"/>
        <w:autoSpaceDN w:val="0"/>
        <w:adjustRightInd w:val="0"/>
        <w:spacing w:after="0" w:line="278" w:lineRule="auto"/>
        <w:jc w:val="left"/>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przychody ze wsparcia udzielonego Ostatecznym Odbiorcom,</w:t>
      </w:r>
    </w:p>
    <w:p w:rsidR="00E20395" w:rsidRPr="00E20395" w:rsidRDefault="00E20395" w:rsidP="007B5517">
      <w:pPr>
        <w:numPr>
          <w:ilvl w:val="0"/>
          <w:numId w:val="15"/>
        </w:numPr>
        <w:autoSpaceDE w:val="0"/>
        <w:autoSpaceDN w:val="0"/>
        <w:adjustRightInd w:val="0"/>
        <w:spacing w:after="120" w:line="280" w:lineRule="auto"/>
        <w:ind w:left="714" w:hanging="357"/>
        <w:jc w:val="left"/>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inne wpływy wygenerowane przez inwestycje realizowane przez Ostatecznych Odbiorców</w:t>
      </w:r>
    </w:p>
    <w:p w:rsidR="00E20395" w:rsidRPr="00E20395" w:rsidRDefault="00E20395" w:rsidP="00E20395">
      <w:pPr>
        <w:autoSpaceDE w:val="0"/>
        <w:autoSpaceDN w:val="0"/>
        <w:adjustRightInd w:val="0"/>
        <w:spacing w:after="0" w:line="278" w:lineRule="auto"/>
        <w:rPr>
          <w:rFonts w:ascii="Bookman Old Style" w:eastAsia="Calibri" w:hAnsi="Bookman Old Style" w:cs="EUAlbertina"/>
          <w:color w:val="000000"/>
          <w:sz w:val="20"/>
          <w:szCs w:val="20"/>
          <w:lang w:val="pl-PL" w:eastAsia="pl-PL" w:bidi="ar-SA"/>
        </w:rPr>
      </w:pPr>
      <w:r w:rsidRPr="00E20395">
        <w:rPr>
          <w:rFonts w:ascii="Bookman Old Style" w:eastAsia="Calibri" w:hAnsi="Bookman Old Style" w:cs="EUAlbertina"/>
          <w:color w:val="000000"/>
          <w:sz w:val="20"/>
          <w:szCs w:val="20"/>
          <w:lang w:val="pl-PL" w:eastAsia="pl-PL" w:bidi="ar-SA"/>
        </w:rPr>
        <w:t>będą ponownie wykorzystywane przez Menedżera FF w oparciu o Strategię Inwestycyjną z Planem Biznesowym i Umowę o Finansowaniu zawartą z Instytucją Zarządzającą RPO WK-P (tj. dalsze inwestycje, za pośrednictwem tych samych lub innych instrumentów finansowych, zgodnie z celami szczegółowymi określonymi w ramach Osi Priorytetowej).</w:t>
      </w:r>
    </w:p>
    <w:p w:rsidR="00E20395" w:rsidRPr="00E20395" w:rsidRDefault="00E20395" w:rsidP="00E20395">
      <w:pPr>
        <w:autoSpaceDE w:val="0"/>
        <w:autoSpaceDN w:val="0"/>
        <w:adjustRightInd w:val="0"/>
        <w:spacing w:after="0" w:line="276" w:lineRule="auto"/>
        <w:rPr>
          <w:rFonts w:ascii="Bookman Old Style" w:eastAsia="Calibri" w:hAnsi="Bookman Old Style" w:cs="EUAlbertina"/>
          <w:color w:val="000000"/>
          <w:sz w:val="20"/>
          <w:szCs w:val="20"/>
          <w:lang w:val="pl-PL" w:eastAsia="pl-PL" w:bidi="ar-SA"/>
        </w:rPr>
      </w:pPr>
    </w:p>
    <w:p w:rsidR="00E20395" w:rsidRPr="00E20395" w:rsidRDefault="00E20395" w:rsidP="00E20395">
      <w:pPr>
        <w:autoSpaceDE w:val="0"/>
        <w:autoSpaceDN w:val="0"/>
        <w:adjustRightInd w:val="0"/>
        <w:spacing w:after="0"/>
        <w:jc w:val="left"/>
        <w:rPr>
          <w:rFonts w:ascii="Bookman Old Style" w:eastAsia="Calibri" w:hAnsi="Bookman Old Style" w:cs="CIDFont+F2"/>
          <w:sz w:val="22"/>
          <w:szCs w:val="22"/>
          <w:lang w:val="pl-PL" w:eastAsia="pl-PL" w:bidi="ar-SA"/>
        </w:rPr>
      </w:pPr>
    </w:p>
    <w:p w:rsidR="00E20395" w:rsidRPr="00E20395" w:rsidRDefault="00E20395" w:rsidP="007B5517">
      <w:pPr>
        <w:keepNext/>
        <w:numPr>
          <w:ilvl w:val="0"/>
          <w:numId w:val="11"/>
        </w:numPr>
        <w:pBdr>
          <w:top w:val="single" w:sz="4" w:space="2" w:color="000000" w:shadow="1"/>
          <w:left w:val="single" w:sz="4" w:space="2" w:color="000000" w:shadow="1"/>
          <w:bottom w:val="single" w:sz="4" w:space="2" w:color="000000" w:shadow="1"/>
          <w:right w:val="single" w:sz="4" w:space="2" w:color="000000" w:shadow="1"/>
        </w:pBdr>
        <w:shd w:val="clear" w:color="auto" w:fill="D6E3BC"/>
        <w:autoSpaceDE w:val="0"/>
        <w:autoSpaceDN w:val="0"/>
        <w:adjustRightInd w:val="0"/>
        <w:spacing w:after="0" w:line="276" w:lineRule="auto"/>
        <w:ind w:left="567" w:hanging="567"/>
        <w:jc w:val="left"/>
        <w:outlineLvl w:val="0"/>
        <w:rPr>
          <w:rFonts w:ascii="Bookman Old Style" w:hAnsi="Bookman Old Style"/>
          <w:b/>
          <w:bCs/>
          <w:sz w:val="26"/>
          <w:szCs w:val="26"/>
          <w:lang w:val="pl-PL" w:bidi="ar-SA"/>
        </w:rPr>
      </w:pPr>
      <w:r w:rsidRPr="00E20395">
        <w:rPr>
          <w:rFonts w:ascii="Bookman Old Style" w:hAnsi="Bookman Old Style"/>
          <w:b/>
          <w:bCs/>
          <w:sz w:val="26"/>
          <w:szCs w:val="26"/>
          <w:lang w:val="pl-PL" w:bidi="ar-SA"/>
        </w:rPr>
        <w:t xml:space="preserve">Instrumenty finansowe – Metryki produktów w Obszarze 2 </w:t>
      </w:r>
    </w:p>
    <w:p w:rsidR="00E20395" w:rsidRPr="00E20395" w:rsidRDefault="00E20395" w:rsidP="00E20395">
      <w:pPr>
        <w:keepNext/>
        <w:spacing w:after="0"/>
        <w:ind w:left="360" w:right="72" w:hanging="360"/>
        <w:jc w:val="center"/>
        <w:outlineLvl w:val="2"/>
        <w:rPr>
          <w:rFonts w:eastAsia="Calibri"/>
          <w:i/>
          <w:iCs/>
          <w:lang w:val="pl-PL" w:eastAsia="pl-PL" w:bidi="ar-SA"/>
        </w:rPr>
      </w:pPr>
    </w:p>
    <w:p w:rsidR="00E20395" w:rsidRPr="00E20395" w:rsidRDefault="00E20395" w:rsidP="00E20395">
      <w:pPr>
        <w:shd w:val="clear" w:color="auto" w:fill="D6E3BC"/>
        <w:spacing w:after="0"/>
        <w:jc w:val="left"/>
        <w:outlineLvl w:val="1"/>
        <w:rPr>
          <w:rFonts w:ascii="Bookman Old Style" w:eastAsia="Calibri" w:hAnsi="Bookman Old Style"/>
          <w:b/>
          <w:lang w:val="pl-PL" w:eastAsia="pl-PL" w:bidi="ar-SA"/>
        </w:rPr>
      </w:pPr>
      <w:bookmarkStart w:id="6" w:name="_Toc485912828"/>
      <w:r w:rsidRPr="00E20395">
        <w:rPr>
          <w:rFonts w:ascii="Bookman Old Style" w:eastAsia="Calibri" w:hAnsi="Bookman Old Style"/>
          <w:b/>
          <w:lang w:val="pl-PL" w:eastAsia="pl-PL" w:bidi="ar-SA"/>
        </w:rPr>
        <w:t xml:space="preserve">3.1. </w:t>
      </w:r>
      <w:r w:rsidRPr="00E20395">
        <w:rPr>
          <w:rFonts w:ascii="Bookman Old Style" w:eastAsia="Times New Roman" w:hAnsi="Bookman Old Style"/>
          <w:b/>
          <w:lang w:val="pl-PL" w:eastAsia="pl-PL" w:bidi="ar-SA"/>
        </w:rPr>
        <w:t>Produkty finansowe na rzecz zielonej gospodarki</w:t>
      </w:r>
      <w:bookmarkEnd w:id="6"/>
      <w:r w:rsidRPr="00E20395">
        <w:rPr>
          <w:rFonts w:ascii="Bookman Old Style" w:eastAsia="Times New Roman" w:hAnsi="Bookman Old Style"/>
          <w:b/>
          <w:lang w:val="pl-PL" w:eastAsia="pl-PL" w:bidi="ar-SA"/>
        </w:rPr>
        <w:t xml:space="preserve"> </w:t>
      </w:r>
    </w:p>
    <w:p w:rsidR="00E20395" w:rsidRPr="00E20395" w:rsidRDefault="00E20395" w:rsidP="00E20395">
      <w:pPr>
        <w:autoSpaceDE w:val="0"/>
        <w:autoSpaceDN w:val="0"/>
        <w:adjustRightInd w:val="0"/>
        <w:spacing w:after="0" w:line="360" w:lineRule="auto"/>
        <w:rPr>
          <w:rFonts w:ascii="Bookman Old Style" w:eastAsia="Calibri" w:hAnsi="Bookman Old Style" w:cs="EUAlbertina"/>
          <w:b/>
          <w:color w:val="000000"/>
          <w:sz w:val="18"/>
          <w:szCs w:val="18"/>
          <w:lang w:val="pl-PL" w:eastAsia="pl-PL" w:bidi="ar-SA"/>
        </w:rPr>
      </w:pPr>
    </w:p>
    <w:tbl>
      <w:tblPr>
        <w:tblStyle w:val="TableGrid11"/>
        <w:tblW w:w="0" w:type="auto"/>
        <w:tblLook w:val="04A0" w:firstRow="1" w:lastRow="0" w:firstColumn="1" w:lastColumn="0" w:noHBand="0" w:noVBand="1"/>
      </w:tblPr>
      <w:tblGrid>
        <w:gridCol w:w="959"/>
        <w:gridCol w:w="2977"/>
        <w:gridCol w:w="2973"/>
        <w:gridCol w:w="2303"/>
      </w:tblGrid>
      <w:tr w:rsidR="00E20395" w:rsidRPr="009167D8" w:rsidTr="00E20395">
        <w:tc>
          <w:tcPr>
            <w:tcW w:w="959"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line="278" w:lineRule="auto"/>
              <w:jc w:val="center"/>
              <w:rPr>
                <w:rFonts w:ascii="Bookman Old Style" w:hAnsi="Bookman Old Style"/>
                <w:sz w:val="20"/>
                <w:szCs w:val="20"/>
                <w:lang w:bidi="ar-SA"/>
              </w:rPr>
            </w:pPr>
            <w:r w:rsidRPr="00E20395">
              <w:rPr>
                <w:rFonts w:ascii="Bookman Old Style" w:hAnsi="Bookman Old Style"/>
                <w:sz w:val="20"/>
                <w:szCs w:val="20"/>
                <w:lang w:bidi="ar-SA"/>
              </w:rPr>
              <w:t>L.p.</w:t>
            </w:r>
          </w:p>
        </w:tc>
        <w:tc>
          <w:tcPr>
            <w:tcW w:w="2977"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line="278" w:lineRule="auto"/>
              <w:jc w:val="center"/>
              <w:rPr>
                <w:rFonts w:ascii="Bookman Old Style" w:hAnsi="Bookman Old Style"/>
                <w:sz w:val="20"/>
                <w:szCs w:val="20"/>
                <w:lang w:bidi="ar-SA"/>
              </w:rPr>
            </w:pPr>
            <w:r w:rsidRPr="00E20395">
              <w:rPr>
                <w:rFonts w:ascii="Bookman Old Style" w:hAnsi="Bookman Old Style"/>
                <w:sz w:val="20"/>
                <w:szCs w:val="20"/>
                <w:lang w:bidi="ar-SA"/>
              </w:rPr>
              <w:t>Rodzaj produktu finansowego</w:t>
            </w:r>
          </w:p>
        </w:tc>
        <w:tc>
          <w:tcPr>
            <w:tcW w:w="2973"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line="278" w:lineRule="auto"/>
              <w:jc w:val="center"/>
              <w:rPr>
                <w:rFonts w:ascii="Bookman Old Style" w:hAnsi="Bookman Old Style"/>
                <w:sz w:val="20"/>
                <w:szCs w:val="20"/>
                <w:lang w:bidi="ar-SA"/>
              </w:rPr>
            </w:pPr>
            <w:r w:rsidRPr="00E20395">
              <w:rPr>
                <w:rFonts w:ascii="Bookman Old Style" w:hAnsi="Bookman Old Style"/>
                <w:sz w:val="20"/>
                <w:szCs w:val="20"/>
                <w:lang w:bidi="ar-SA"/>
              </w:rPr>
              <w:t>Nazwa produktu finansowego</w:t>
            </w:r>
          </w:p>
        </w:tc>
        <w:tc>
          <w:tcPr>
            <w:tcW w:w="2303"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line="278" w:lineRule="auto"/>
              <w:jc w:val="center"/>
              <w:rPr>
                <w:rFonts w:ascii="Bookman Old Style" w:hAnsi="Bookman Old Style"/>
                <w:sz w:val="20"/>
                <w:szCs w:val="20"/>
                <w:lang w:bidi="ar-SA"/>
              </w:rPr>
            </w:pPr>
            <w:r w:rsidRPr="00E20395">
              <w:rPr>
                <w:rFonts w:ascii="Bookman Old Style" w:hAnsi="Bookman Old Style"/>
                <w:sz w:val="20"/>
                <w:szCs w:val="20"/>
                <w:lang w:bidi="ar-SA"/>
              </w:rPr>
              <w:t>Indykatywna alokacja EFRR (mln EUR)</w:t>
            </w:r>
          </w:p>
        </w:tc>
      </w:tr>
      <w:tr w:rsidR="00E20395" w:rsidRPr="00E20395" w:rsidTr="00E20395">
        <w:tc>
          <w:tcPr>
            <w:tcW w:w="959"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line="278" w:lineRule="auto"/>
              <w:jc w:val="center"/>
              <w:rPr>
                <w:rFonts w:ascii="Bookman Old Style" w:hAnsi="Bookman Old Style"/>
                <w:sz w:val="20"/>
                <w:szCs w:val="20"/>
                <w:lang w:bidi="ar-SA"/>
              </w:rPr>
            </w:pPr>
            <w:r w:rsidRPr="00E20395">
              <w:rPr>
                <w:rFonts w:ascii="Bookman Old Style" w:hAnsi="Bookman Old Style"/>
                <w:sz w:val="20"/>
                <w:szCs w:val="20"/>
                <w:lang w:bidi="ar-SA"/>
              </w:rPr>
              <w:t>Instrument dłużny</w:t>
            </w:r>
          </w:p>
        </w:tc>
        <w:tc>
          <w:tcPr>
            <w:tcW w:w="2973"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line="278" w:lineRule="auto"/>
              <w:jc w:val="center"/>
              <w:rPr>
                <w:rFonts w:ascii="Bookman Old Style" w:hAnsi="Bookman Old Style"/>
                <w:sz w:val="20"/>
                <w:szCs w:val="20"/>
                <w:lang w:bidi="ar-SA"/>
              </w:rPr>
            </w:pPr>
            <w:r w:rsidRPr="00E20395">
              <w:rPr>
                <w:rFonts w:ascii="Bookman Old Style" w:hAnsi="Bookman Old Style"/>
                <w:sz w:val="20"/>
                <w:szCs w:val="20"/>
                <w:lang w:bidi="ar-SA"/>
              </w:rPr>
              <w:t>Pożyczka na OZE</w:t>
            </w:r>
          </w:p>
        </w:tc>
        <w:tc>
          <w:tcPr>
            <w:tcW w:w="2303" w:type="dxa"/>
            <w:tcBorders>
              <w:top w:val="single" w:sz="4" w:space="0" w:color="auto"/>
              <w:left w:val="single" w:sz="4" w:space="0" w:color="auto"/>
              <w:bottom w:val="single" w:sz="4" w:space="0" w:color="auto"/>
              <w:right w:val="single" w:sz="4" w:space="0" w:color="auto"/>
            </w:tcBorders>
            <w:hideMark/>
          </w:tcPr>
          <w:p w:rsidR="00E20395" w:rsidRPr="00E20395" w:rsidRDefault="00142344" w:rsidP="00E20395">
            <w:pPr>
              <w:spacing w:after="0"/>
              <w:jc w:val="center"/>
              <w:rPr>
                <w:rFonts w:ascii="Bookman Old Style" w:hAnsi="Bookman Old Style"/>
                <w:sz w:val="20"/>
                <w:szCs w:val="20"/>
                <w:lang w:bidi="ar-SA"/>
              </w:rPr>
            </w:pPr>
            <w:r>
              <w:rPr>
                <w:rFonts w:ascii="Bookman Old Style" w:hAnsi="Bookman Old Style"/>
                <w:sz w:val="20"/>
                <w:szCs w:val="20"/>
                <w:lang w:bidi="ar-SA"/>
              </w:rPr>
              <w:t>10,0</w:t>
            </w:r>
            <w:r w:rsidR="00444759">
              <w:rPr>
                <w:rFonts w:ascii="Bookman Old Style" w:hAnsi="Bookman Old Style"/>
                <w:sz w:val="20"/>
                <w:szCs w:val="20"/>
                <w:lang w:bidi="ar-SA"/>
              </w:rPr>
              <w:t>7</w:t>
            </w:r>
          </w:p>
        </w:tc>
      </w:tr>
      <w:tr w:rsidR="00E20395" w:rsidRPr="00E20395" w:rsidTr="00E20395">
        <w:tc>
          <w:tcPr>
            <w:tcW w:w="959"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395" w:rsidRPr="00E20395" w:rsidRDefault="00E20395" w:rsidP="00E20395">
            <w:pPr>
              <w:spacing w:after="0"/>
              <w:jc w:val="left"/>
              <w:rPr>
                <w:rFonts w:ascii="Bookman Old Style" w:hAnsi="Bookman Old Style"/>
                <w:sz w:val="20"/>
                <w:szCs w:val="20"/>
                <w:lang w:bidi="ar-SA"/>
              </w:rPr>
            </w:pPr>
          </w:p>
        </w:tc>
        <w:tc>
          <w:tcPr>
            <w:tcW w:w="2973"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line="278" w:lineRule="auto"/>
              <w:jc w:val="center"/>
              <w:rPr>
                <w:rFonts w:ascii="Bookman Old Style" w:hAnsi="Bookman Old Style"/>
                <w:sz w:val="20"/>
                <w:szCs w:val="20"/>
                <w:lang w:bidi="ar-SA"/>
              </w:rPr>
            </w:pPr>
            <w:r w:rsidRPr="00E20395">
              <w:rPr>
                <w:rFonts w:ascii="Bookman Old Style" w:hAnsi="Bookman Old Style"/>
                <w:sz w:val="20"/>
                <w:szCs w:val="20"/>
                <w:lang w:bidi="ar-SA"/>
              </w:rPr>
              <w:t>Efektywność energetyczna w MŚP</w:t>
            </w:r>
          </w:p>
        </w:tc>
        <w:tc>
          <w:tcPr>
            <w:tcW w:w="2303" w:type="dxa"/>
            <w:tcBorders>
              <w:top w:val="single" w:sz="4" w:space="0" w:color="auto"/>
              <w:left w:val="single" w:sz="4" w:space="0" w:color="auto"/>
              <w:bottom w:val="single" w:sz="4" w:space="0" w:color="auto"/>
              <w:right w:val="single" w:sz="4" w:space="0" w:color="auto"/>
            </w:tcBorders>
            <w:hideMark/>
          </w:tcPr>
          <w:p w:rsidR="00E20395" w:rsidRPr="00E20395" w:rsidRDefault="00444759" w:rsidP="00E20395">
            <w:pPr>
              <w:spacing w:after="0"/>
              <w:jc w:val="center"/>
              <w:rPr>
                <w:rFonts w:ascii="Bookman Old Style" w:hAnsi="Bookman Old Style"/>
                <w:sz w:val="20"/>
                <w:szCs w:val="20"/>
                <w:lang w:bidi="ar-SA"/>
              </w:rPr>
            </w:pPr>
            <w:r>
              <w:rPr>
                <w:rFonts w:ascii="Bookman Old Style" w:hAnsi="Bookman Old Style"/>
                <w:sz w:val="20"/>
                <w:szCs w:val="20"/>
                <w:lang w:bidi="ar-SA"/>
              </w:rPr>
              <w:t>10,80</w:t>
            </w:r>
          </w:p>
        </w:tc>
      </w:tr>
      <w:tr w:rsidR="00E20395" w:rsidRPr="00E20395" w:rsidTr="00E20395">
        <w:tc>
          <w:tcPr>
            <w:tcW w:w="959"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395" w:rsidRPr="00E20395" w:rsidRDefault="00E20395" w:rsidP="00E20395">
            <w:pPr>
              <w:spacing w:after="0"/>
              <w:jc w:val="left"/>
              <w:rPr>
                <w:rFonts w:ascii="Bookman Old Style" w:hAnsi="Bookman Old Style"/>
                <w:sz w:val="20"/>
                <w:szCs w:val="20"/>
                <w:lang w:bidi="ar-SA"/>
              </w:rPr>
            </w:pPr>
          </w:p>
        </w:tc>
        <w:tc>
          <w:tcPr>
            <w:tcW w:w="2973"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line="278" w:lineRule="auto"/>
              <w:jc w:val="center"/>
              <w:rPr>
                <w:rFonts w:ascii="Bookman Old Style" w:hAnsi="Bookman Old Style"/>
                <w:sz w:val="20"/>
                <w:szCs w:val="20"/>
                <w:lang w:bidi="ar-SA"/>
              </w:rPr>
            </w:pPr>
            <w:r w:rsidRPr="00E20395">
              <w:rPr>
                <w:rFonts w:ascii="Bookman Old Style" w:hAnsi="Bookman Old Style"/>
                <w:sz w:val="20"/>
                <w:szCs w:val="20"/>
                <w:lang w:bidi="ar-SA"/>
              </w:rPr>
              <w:t>Efektywność energetyczna w budynkach</w:t>
            </w:r>
          </w:p>
        </w:tc>
        <w:tc>
          <w:tcPr>
            <w:tcW w:w="2303" w:type="dxa"/>
            <w:tcBorders>
              <w:top w:val="single" w:sz="4" w:space="0" w:color="auto"/>
              <w:left w:val="single" w:sz="4" w:space="0" w:color="auto"/>
              <w:bottom w:val="single" w:sz="4" w:space="0" w:color="auto"/>
              <w:right w:val="single" w:sz="4" w:space="0" w:color="auto"/>
            </w:tcBorders>
            <w:hideMark/>
          </w:tcPr>
          <w:p w:rsidR="00E20395" w:rsidRPr="00E20395" w:rsidRDefault="00142344" w:rsidP="00E20395">
            <w:pPr>
              <w:spacing w:after="0"/>
              <w:jc w:val="center"/>
              <w:rPr>
                <w:rFonts w:ascii="Bookman Old Style" w:hAnsi="Bookman Old Style"/>
                <w:sz w:val="20"/>
                <w:szCs w:val="20"/>
                <w:lang w:bidi="ar-SA"/>
              </w:rPr>
            </w:pPr>
            <w:r>
              <w:rPr>
                <w:rFonts w:ascii="Bookman Old Style" w:hAnsi="Bookman Old Style"/>
                <w:sz w:val="20"/>
                <w:szCs w:val="20"/>
                <w:lang w:bidi="ar-SA"/>
              </w:rPr>
              <w:t>11,50</w:t>
            </w:r>
          </w:p>
        </w:tc>
      </w:tr>
      <w:tr w:rsidR="00E20395" w:rsidRPr="00E20395" w:rsidTr="00E20395">
        <w:tc>
          <w:tcPr>
            <w:tcW w:w="6909" w:type="dxa"/>
            <w:gridSpan w:val="3"/>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line="278" w:lineRule="auto"/>
              <w:jc w:val="right"/>
              <w:rPr>
                <w:rFonts w:ascii="Bookman Old Style" w:hAnsi="Bookman Old Style"/>
                <w:sz w:val="20"/>
                <w:szCs w:val="20"/>
                <w:lang w:bidi="ar-SA"/>
              </w:rPr>
            </w:pPr>
            <w:r w:rsidRPr="00E20395">
              <w:rPr>
                <w:rFonts w:ascii="Bookman Old Style" w:hAnsi="Bookman Old Style"/>
                <w:sz w:val="20"/>
                <w:szCs w:val="20"/>
                <w:lang w:bidi="ar-SA"/>
              </w:rPr>
              <w:t>Razem:</w:t>
            </w:r>
          </w:p>
        </w:tc>
        <w:tc>
          <w:tcPr>
            <w:tcW w:w="2303" w:type="dxa"/>
            <w:tcBorders>
              <w:top w:val="single" w:sz="4" w:space="0" w:color="auto"/>
              <w:left w:val="single" w:sz="4" w:space="0" w:color="auto"/>
              <w:bottom w:val="single" w:sz="4" w:space="0" w:color="auto"/>
              <w:right w:val="single" w:sz="4" w:space="0" w:color="auto"/>
            </w:tcBorders>
            <w:hideMark/>
          </w:tcPr>
          <w:p w:rsidR="00E20395" w:rsidRPr="00E20395" w:rsidRDefault="00444759" w:rsidP="00E20395">
            <w:pPr>
              <w:spacing w:after="0"/>
              <w:jc w:val="center"/>
              <w:rPr>
                <w:rFonts w:ascii="Bookman Old Style" w:hAnsi="Bookman Old Style"/>
                <w:sz w:val="20"/>
                <w:szCs w:val="20"/>
                <w:lang w:bidi="ar-SA"/>
              </w:rPr>
            </w:pPr>
            <w:r>
              <w:rPr>
                <w:rFonts w:ascii="Bookman Old Style" w:hAnsi="Bookman Old Style"/>
                <w:sz w:val="20"/>
                <w:szCs w:val="20"/>
                <w:lang w:bidi="ar-SA"/>
              </w:rPr>
              <w:t>32,37</w:t>
            </w:r>
            <w:r w:rsidR="00142344" w:rsidRPr="00E20395">
              <w:rPr>
                <w:rFonts w:ascii="Bookman Old Style" w:hAnsi="Bookman Old Style"/>
                <w:sz w:val="20"/>
                <w:szCs w:val="20"/>
                <w:lang w:bidi="ar-SA"/>
              </w:rPr>
              <w:t xml:space="preserve"> </w:t>
            </w:r>
          </w:p>
        </w:tc>
      </w:tr>
    </w:tbl>
    <w:p w:rsidR="00E20395" w:rsidRPr="00E20395" w:rsidRDefault="00E20395" w:rsidP="00E20395">
      <w:pPr>
        <w:autoSpaceDE w:val="0"/>
        <w:autoSpaceDN w:val="0"/>
        <w:adjustRightInd w:val="0"/>
        <w:spacing w:after="0" w:line="360" w:lineRule="auto"/>
        <w:rPr>
          <w:rFonts w:ascii="Bookman Old Style" w:eastAsia="Calibri" w:hAnsi="Bookman Old Style" w:cs="EUAlbertina"/>
          <w:color w:val="000000"/>
          <w:sz w:val="20"/>
          <w:szCs w:val="20"/>
          <w:lang w:val="pl-PL" w:eastAsia="pl-PL" w:bidi="ar-SA"/>
        </w:rPr>
      </w:pPr>
    </w:p>
    <w:p w:rsidR="00E20395" w:rsidRPr="00E20395" w:rsidRDefault="00E20395" w:rsidP="00E20395">
      <w:pPr>
        <w:shd w:val="clear" w:color="auto" w:fill="FBD4B4"/>
        <w:spacing w:after="0" w:line="278" w:lineRule="auto"/>
        <w:rPr>
          <w:rFonts w:ascii="Bookman Old Style" w:eastAsia="Times New Roman" w:hAnsi="Bookman Old Style"/>
          <w:i/>
          <w:sz w:val="20"/>
          <w:szCs w:val="20"/>
          <w:lang w:val="pl-PL" w:eastAsia="pl-PL" w:bidi="ar-SA"/>
        </w:rPr>
      </w:pPr>
      <w:r w:rsidRPr="00E20395">
        <w:rPr>
          <w:rFonts w:ascii="Bookman Old Style" w:eastAsia="Times New Roman" w:hAnsi="Bookman Old Style"/>
          <w:sz w:val="20"/>
          <w:szCs w:val="20"/>
          <w:lang w:val="pl-PL" w:eastAsia="pl-PL" w:bidi="ar-SA"/>
        </w:rPr>
        <w:lastRenderedPageBreak/>
        <w:t xml:space="preserve">Działanie 3.1. Wspieranie wytwarzania i dystrybucji energii pochodzącej ze źródeł odnawialnych </w:t>
      </w:r>
      <w:r w:rsidRPr="00E20395">
        <w:rPr>
          <w:rFonts w:ascii="Bookman Old Style" w:eastAsia="Times New Roman" w:hAnsi="Bookman Old Style"/>
          <w:i/>
          <w:sz w:val="20"/>
          <w:szCs w:val="20"/>
          <w:lang w:val="pl-PL" w:eastAsia="pl-PL" w:bidi="ar-SA"/>
        </w:rPr>
        <w:t>w OP 3 EFEKTYWNOŚĆ ENERGETYCZNA I GOSPODARKA NISKOEMISYJNA W REGIONIE</w:t>
      </w:r>
    </w:p>
    <w:p w:rsidR="00E20395" w:rsidRPr="00E20395" w:rsidRDefault="00E20395" w:rsidP="00E20395">
      <w:pPr>
        <w:autoSpaceDE w:val="0"/>
        <w:autoSpaceDN w:val="0"/>
        <w:adjustRightInd w:val="0"/>
        <w:spacing w:after="0" w:line="360" w:lineRule="auto"/>
        <w:jc w:val="left"/>
        <w:rPr>
          <w:rFonts w:ascii="Bookman Old Style" w:eastAsia="Calibri" w:hAnsi="Bookman Old Style" w:cs="EUAlbertina"/>
          <w:b/>
          <w:color w:val="000000"/>
          <w:sz w:val="18"/>
          <w:szCs w:val="18"/>
          <w:lang w:val="pl-PL" w:eastAsia="pl-PL" w:bidi="ar-SA"/>
        </w:rPr>
      </w:pPr>
    </w:p>
    <w:tbl>
      <w:tblPr>
        <w:tblStyle w:val="Jasnasiatkaakcent512"/>
        <w:tblW w:w="5000" w:type="pct"/>
        <w:tblInd w:w="0" w:type="dxa"/>
        <w:tblLook w:val="04A0" w:firstRow="1" w:lastRow="0" w:firstColumn="1" w:lastColumn="0" w:noHBand="0" w:noVBand="1"/>
      </w:tblPr>
      <w:tblGrid>
        <w:gridCol w:w="2801"/>
        <w:gridCol w:w="6487"/>
      </w:tblGrid>
      <w:tr w:rsidR="00E20395" w:rsidRPr="00E20395" w:rsidTr="00E203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E20395" w:rsidRPr="00E20395" w:rsidRDefault="00E20395" w:rsidP="00E20395">
            <w:pPr>
              <w:spacing w:before="40" w:after="40" w:line="280" w:lineRule="atLeast"/>
              <w:jc w:val="center"/>
              <w:rPr>
                <w:rFonts w:eastAsia="Calibri"/>
                <w:sz w:val="20"/>
                <w:szCs w:val="20"/>
                <w:lang w:bidi="ar-SA"/>
              </w:rPr>
            </w:pPr>
            <w:r w:rsidRPr="00E20395">
              <w:rPr>
                <w:rFonts w:eastAsia="Calibri"/>
                <w:sz w:val="20"/>
                <w:szCs w:val="20"/>
                <w:lang w:bidi="ar-SA"/>
              </w:rPr>
              <w:t>Pożyczka na OZE</w:t>
            </w:r>
          </w:p>
        </w:tc>
      </w:tr>
      <w:tr w:rsidR="00E20395" w:rsidRPr="009167D8" w:rsidTr="00E2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 xml:space="preserve">Opis produktu </w:t>
            </w:r>
          </w:p>
        </w:tc>
        <w:tc>
          <w:tcPr>
            <w:tcW w:w="3492" w:type="pct"/>
            <w:hideMark/>
          </w:tcPr>
          <w:p w:rsidR="00E20395" w:rsidRPr="00E20395" w:rsidRDefault="00E20395" w:rsidP="00E20395">
            <w:pPr>
              <w:spacing w:before="40" w:after="120" w:line="280"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u w:val="single"/>
                <w:lang w:bidi="ar-SA"/>
              </w:rPr>
            </w:pPr>
            <w:r w:rsidRPr="00E20395">
              <w:rPr>
                <w:rFonts w:ascii="Bookman Old Style" w:eastAsia="Times New Roman" w:hAnsi="Bookman Old Style"/>
                <w:sz w:val="20"/>
                <w:szCs w:val="20"/>
                <w:lang w:bidi="ar-SA"/>
              </w:rPr>
              <w:t>Produkty finansowe przeznaczone są na finansowanie bu</w:t>
            </w:r>
            <w:r w:rsidR="00154769">
              <w:rPr>
                <w:rFonts w:ascii="Bookman Old Style" w:eastAsia="Times New Roman" w:hAnsi="Bookman Old Style"/>
                <w:sz w:val="20"/>
                <w:szCs w:val="20"/>
                <w:lang w:bidi="ar-SA"/>
              </w:rPr>
              <w:t>dowy lub modernizacji instalacji</w:t>
            </w:r>
            <w:r w:rsidRPr="00E20395">
              <w:rPr>
                <w:rFonts w:ascii="Bookman Old Style" w:eastAsia="Times New Roman" w:hAnsi="Bookman Old Style"/>
                <w:sz w:val="20"/>
                <w:szCs w:val="22"/>
                <w:vertAlign w:val="superscript"/>
                <w:lang w:bidi="ar-SA"/>
              </w:rPr>
              <w:footnoteReference w:id="4"/>
            </w:r>
            <w:r w:rsidR="00154769">
              <w:rPr>
                <w:rFonts w:ascii="Bookman Old Style" w:eastAsia="Times New Roman" w:hAnsi="Bookman Old Style"/>
                <w:sz w:val="20"/>
                <w:szCs w:val="20"/>
                <w:lang w:bidi="ar-SA"/>
              </w:rPr>
              <w:t xml:space="preserve"> służących do produkcji, </w:t>
            </w:r>
            <w:r w:rsidRPr="00E20395">
              <w:rPr>
                <w:rFonts w:ascii="Bookman Old Style" w:eastAsia="Times New Roman" w:hAnsi="Bookman Old Style"/>
                <w:sz w:val="20"/>
                <w:szCs w:val="20"/>
                <w:lang w:bidi="ar-SA"/>
              </w:rPr>
              <w:t xml:space="preserve">przetwarzania i magazynowania </w:t>
            </w:r>
            <w:r w:rsidRPr="00E20395">
              <w:rPr>
                <w:rFonts w:ascii="Bookman Old Style" w:eastAsia="Times New Roman" w:hAnsi="Bookman Old Style"/>
                <w:sz w:val="20"/>
                <w:szCs w:val="20"/>
                <w:u w:val="single"/>
                <w:lang w:bidi="ar-SA"/>
              </w:rPr>
              <w:t xml:space="preserve">energii elektrycznej </w:t>
            </w:r>
            <w:r w:rsidRPr="00E20395">
              <w:rPr>
                <w:rFonts w:ascii="Bookman Old Style" w:eastAsia="Times New Roman" w:hAnsi="Bookman Old Style"/>
                <w:sz w:val="20"/>
                <w:szCs w:val="20"/>
                <w:lang w:bidi="ar-SA"/>
              </w:rPr>
              <w:t xml:space="preserve">pochodzącej z OZE, wraz z podłączeniem źródła do sieci dystrybucyjnej/przesyłowej.  </w:t>
            </w:r>
          </w:p>
          <w:p w:rsidR="00E20395" w:rsidRPr="00E20395" w:rsidRDefault="00E20395" w:rsidP="00E20395">
            <w:pPr>
              <w:spacing w:before="40" w:after="120" w:line="280"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Finansowane będą instalacje wytwarzające energię elektryczną ze źródeł odnawialnych (biogazu, biomasy, słońca lub wody). </w:t>
            </w:r>
          </w:p>
          <w:p w:rsidR="00E20395" w:rsidRPr="00E20395" w:rsidRDefault="00E20395" w:rsidP="00E20395">
            <w:pPr>
              <w:spacing w:before="40" w:after="4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Produkty finansowe przeznaczone są ponadto na finansowanie budowy lub przebudowy instalacji służących do/na służące do produkcji </w:t>
            </w:r>
            <w:r w:rsidRPr="00E20395">
              <w:rPr>
                <w:rFonts w:ascii="Bookman Old Style" w:eastAsia="Times New Roman" w:hAnsi="Bookman Old Style"/>
                <w:sz w:val="20"/>
                <w:szCs w:val="20"/>
                <w:u w:val="single"/>
                <w:lang w:bidi="ar-SA"/>
              </w:rPr>
              <w:t>biokomponentów i biopaliw</w:t>
            </w:r>
            <w:r w:rsidRPr="00E20395">
              <w:rPr>
                <w:rFonts w:ascii="Bookman Old Style" w:eastAsia="Times New Roman" w:hAnsi="Bookman Old Style"/>
                <w:sz w:val="20"/>
                <w:szCs w:val="20"/>
                <w:lang w:bidi="ar-SA"/>
              </w:rPr>
              <w:t xml:space="preserve">. Finansowane będą wyłącznie instalacje służące do produkcji biokomponentów </w:t>
            </w:r>
            <w:r w:rsidRPr="00E20395">
              <w:rPr>
                <w:rFonts w:ascii="Bookman Old Style" w:eastAsia="Times New Roman" w:hAnsi="Bookman Old Style"/>
                <w:sz w:val="20"/>
                <w:szCs w:val="20"/>
                <w:lang w:bidi="ar-SA"/>
              </w:rPr>
              <w:br/>
              <w:t>i biopaliw drugiej lub trzeciej generacji (a także najnowszej dostępnej).</w:t>
            </w:r>
          </w:p>
        </w:tc>
      </w:tr>
      <w:tr w:rsidR="00E20395" w:rsidRPr="009167D8" w:rsidTr="00E203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Kwalifikowalność Ostatecznych Odbiorców</w:t>
            </w:r>
          </w:p>
        </w:tc>
        <w:tc>
          <w:tcPr>
            <w:tcW w:w="3492" w:type="pct"/>
            <w:hideMark/>
          </w:tcPr>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przedsiębiorstwa,</w:t>
            </w:r>
          </w:p>
          <w:p w:rsidR="00E20395" w:rsidRPr="00E20395" w:rsidRDefault="00E20395" w:rsidP="00154769">
            <w:pPr>
              <w:spacing w:before="40" w:after="40" w:line="278" w:lineRule="auto"/>
              <w:ind w:left="176" w:hanging="176"/>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 jednostki samorządu terytorialnego (JST), ich związki </w:t>
            </w:r>
            <w:r w:rsidRPr="00E20395">
              <w:rPr>
                <w:rFonts w:ascii="Bookman Old Style" w:eastAsia="Times New Roman" w:hAnsi="Bookman Old Style"/>
                <w:sz w:val="20"/>
                <w:szCs w:val="20"/>
                <w:lang w:bidi="ar-SA"/>
              </w:rPr>
              <w:br/>
              <w:t>i stowarzyszenia,</w:t>
            </w:r>
          </w:p>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 samorządowe jednostki organizacyjne, </w:t>
            </w:r>
          </w:p>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organy władzy, administracji rządowej,</w:t>
            </w:r>
          </w:p>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państwowe jednostki organizacyjne,</w:t>
            </w:r>
          </w:p>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organizacje pozarządowe.</w:t>
            </w:r>
          </w:p>
        </w:tc>
      </w:tr>
      <w:tr w:rsidR="00E20395" w:rsidRPr="009167D8" w:rsidTr="00E2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Pośrednicy Finansowi</w:t>
            </w:r>
          </w:p>
        </w:tc>
        <w:tc>
          <w:tcPr>
            <w:tcW w:w="3492" w:type="pct"/>
            <w:hideMark/>
          </w:tcPr>
          <w:p w:rsidR="00E20395" w:rsidRPr="00E20395" w:rsidRDefault="00E20395" w:rsidP="00E20395">
            <w:pPr>
              <w:spacing w:before="40" w:after="4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M.in. fundusze pożyczkowe, banki</w:t>
            </w:r>
          </w:p>
        </w:tc>
      </w:tr>
      <w:tr w:rsidR="00E20395" w:rsidRPr="009167D8" w:rsidTr="00E203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Podstawowe parametry</w:t>
            </w:r>
          </w:p>
        </w:tc>
        <w:tc>
          <w:tcPr>
            <w:tcW w:w="3492" w:type="pct"/>
            <w:hideMark/>
          </w:tcPr>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Szacunkowa liczba Ostatecznych Odbiorców: 10</w:t>
            </w:r>
          </w:p>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Wartość pożyczki: do 5 mln PLN </w:t>
            </w:r>
          </w:p>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Okres budowy portfela: do 3 lat</w:t>
            </w:r>
          </w:p>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Okres zapadalności: do 10 lat</w:t>
            </w:r>
          </w:p>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Limit strat: do 15%</w:t>
            </w:r>
          </w:p>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Oczekiwany wkład własny: 15 %</w:t>
            </w:r>
          </w:p>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Szacunkowa dźwignia: 1.1-1.2</w:t>
            </w:r>
          </w:p>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Okres karencji: do 2 lat dla spłat kapitału</w:t>
            </w:r>
          </w:p>
        </w:tc>
      </w:tr>
      <w:tr w:rsidR="00E20395" w:rsidRPr="009167D8" w:rsidTr="00E2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Oprocentowanie</w:t>
            </w:r>
          </w:p>
        </w:tc>
        <w:tc>
          <w:tcPr>
            <w:tcW w:w="3492" w:type="pct"/>
            <w:hideMark/>
          </w:tcPr>
          <w:p w:rsidR="00E20395" w:rsidRPr="00E20395" w:rsidRDefault="00E20395" w:rsidP="00E20395">
            <w:pPr>
              <w:spacing w:before="40" w:after="4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Co do zasady poniżej stopy rynkowej, przy czym określenie ostatecznego poziomu oprocentowania należy do Funduszu Funduszy/Pośrednika Finansowego. </w:t>
            </w:r>
          </w:p>
        </w:tc>
      </w:tr>
      <w:tr w:rsidR="00E20395" w:rsidRPr="009167D8" w:rsidTr="00E203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 xml:space="preserve">Podział ryzyka i wynagrodzenia kapitału </w:t>
            </w:r>
          </w:p>
        </w:tc>
        <w:tc>
          <w:tcPr>
            <w:tcW w:w="3492" w:type="pct"/>
            <w:hideMark/>
          </w:tcPr>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Podział ryzyka proporcjonalny do udziału w pożyczce. </w:t>
            </w:r>
          </w:p>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Ponadto przewiduje się zastosowanie mechanizmu wynagrodzenia kapitału, w którym oprocentowanie:</w:t>
            </w:r>
          </w:p>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 części pożyczki finansowanej ze środków RPO WK-P będą </w:t>
            </w:r>
            <w:r w:rsidRPr="00E20395">
              <w:rPr>
                <w:rFonts w:ascii="Bookman Old Style" w:eastAsia="Times New Roman" w:hAnsi="Bookman Old Style"/>
                <w:sz w:val="20"/>
                <w:szCs w:val="20"/>
                <w:lang w:bidi="ar-SA"/>
              </w:rPr>
              <w:lastRenderedPageBreak/>
              <w:t>obniżone,</w:t>
            </w:r>
          </w:p>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części pożyczki finansowanej ze środków Menedżera FF/Pośrednika Finansowego będą utrzymane na poziomie rynkowym.</w:t>
            </w:r>
          </w:p>
        </w:tc>
      </w:tr>
      <w:tr w:rsidR="00E20395" w:rsidRPr="009167D8" w:rsidTr="00E2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lastRenderedPageBreak/>
              <w:t>Profil ryzyka</w:t>
            </w:r>
          </w:p>
        </w:tc>
        <w:tc>
          <w:tcPr>
            <w:tcW w:w="3492" w:type="pct"/>
            <w:hideMark/>
          </w:tcPr>
          <w:p w:rsidR="00E20395" w:rsidRPr="00E20395" w:rsidRDefault="00E20395" w:rsidP="00E20395">
            <w:pPr>
              <w:spacing w:before="40" w:after="4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Profil ryzyka Ostatecznych Odbiorców zostanie oceniony niezależnie przez wybranych Pośredników Finansowych. Wykonując swoje obowiązki, wybrani Pośrednicy Finansowi mają obowiązek działać jako rzetelne podmioty gospodarcze stosujące co najmniej zasady staranności zawodowej, których można oczekiwać od profesjonalnych podmiotów posiadających doświadczenie w zakresie wdrażania instrumentów finansowych, a także stosujące własne wewnętrzne procedury </w:t>
            </w:r>
            <w:r w:rsidRPr="00E20395">
              <w:rPr>
                <w:rFonts w:ascii="Bookman Old Style" w:eastAsia="Times New Roman" w:hAnsi="Bookman Old Style"/>
                <w:sz w:val="20"/>
                <w:szCs w:val="20"/>
                <w:lang w:bidi="ar-SA"/>
              </w:rPr>
              <w:br/>
              <w:t xml:space="preserve">i najlepsze praktyki bankowe. W szczególności Pośrednicy Finansowi mają obowiązek podejmować wszelkie uzasadnione starania w celu oceny wiarygodności kredytowej Ostatecznych Odbiorców zgodnie z ich wewnętrznymi procedurami i/lub praktyką rynkową, także na podstawie szczególnych kategorii Ostatecznych Odbiorców, typu projektu oraz produktu finansowego, które mają być finansowane i czasowo stosowane. Będą oni zobowiązani do wdrożenia uzasadnionych procedur odzyskiwania należności i umarzania należnych kwot wyłącznie w przypadku, gdy ich odzyskanie nie może być oczekiwane </w:t>
            </w:r>
            <w:r w:rsidRPr="00E20395">
              <w:rPr>
                <w:rFonts w:ascii="Bookman Old Style" w:eastAsia="Times New Roman" w:hAnsi="Bookman Old Style"/>
                <w:sz w:val="20"/>
                <w:szCs w:val="20"/>
                <w:lang w:bidi="ar-SA"/>
              </w:rPr>
              <w:br/>
              <w:t>w uzasadniony sposób.</w:t>
            </w:r>
          </w:p>
        </w:tc>
      </w:tr>
      <w:tr w:rsidR="00E20395" w:rsidRPr="00E20395" w:rsidTr="00E203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 xml:space="preserve">Pomoc publiczna </w:t>
            </w:r>
          </w:p>
        </w:tc>
        <w:tc>
          <w:tcPr>
            <w:tcW w:w="3492" w:type="pct"/>
            <w:hideMark/>
          </w:tcPr>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Na poziomie Ostatecznego Odbiorcy produkt finansowy może być udzielany na warunkach preferencyjnych, jako pomoc </w:t>
            </w:r>
            <w:r w:rsidRPr="00E20395">
              <w:rPr>
                <w:rFonts w:ascii="Bookman Old Style" w:eastAsia="Times New Roman" w:hAnsi="Bookman Old Style"/>
                <w:i/>
                <w:sz w:val="20"/>
                <w:szCs w:val="20"/>
                <w:lang w:bidi="ar-SA"/>
              </w:rPr>
              <w:t xml:space="preserve">de </w:t>
            </w:r>
            <w:proofErr w:type="spellStart"/>
            <w:r w:rsidRPr="00E20395">
              <w:rPr>
                <w:rFonts w:ascii="Bookman Old Style" w:eastAsia="Times New Roman" w:hAnsi="Bookman Old Style"/>
                <w:i/>
                <w:sz w:val="20"/>
                <w:szCs w:val="20"/>
                <w:lang w:bidi="ar-SA"/>
              </w:rPr>
              <w:t>minimis</w:t>
            </w:r>
            <w:proofErr w:type="spellEnd"/>
            <w:r w:rsidRPr="00E20395">
              <w:rPr>
                <w:rFonts w:ascii="Bookman Old Style" w:eastAsia="Times New Roman" w:hAnsi="Bookman Old Style"/>
                <w:sz w:val="20"/>
                <w:szCs w:val="20"/>
                <w:lang w:bidi="ar-SA"/>
              </w:rPr>
              <w:t xml:space="preserve"> lub jako pomoc publiczna. W tym drugim przypadku pomoc będzie udzielana na podstawie programu pomocowego: </w:t>
            </w:r>
          </w:p>
          <w:p w:rsidR="00E20395" w:rsidRPr="00E20395" w:rsidRDefault="00E20395" w:rsidP="00E20395">
            <w:pPr>
              <w:spacing w:before="40" w:after="120" w:line="280" w:lineRule="auto"/>
              <w:cnfStyle w:val="000000010000" w:firstRow="0" w:lastRow="0" w:firstColumn="0" w:lastColumn="0" w:oddVBand="0" w:evenVBand="0" w:oddHBand="0" w:evenHBand="1" w:firstRowFirstColumn="0" w:firstRowLastColumn="0" w:lastRowFirstColumn="0" w:lastRowLastColumn="0"/>
              <w:rPr>
                <w:rFonts w:eastAsia="Times New Roman"/>
                <w:sz w:val="22"/>
                <w:szCs w:val="22"/>
                <w:lang w:bidi="ar-SA"/>
              </w:rPr>
            </w:pPr>
            <w:r w:rsidRPr="00E20395">
              <w:rPr>
                <w:rFonts w:ascii="Bookman Old Style" w:eastAsia="Times New Roman" w:hAnsi="Bookman Old Style"/>
                <w:sz w:val="20"/>
                <w:szCs w:val="20"/>
                <w:lang w:bidi="ar-SA"/>
              </w:rPr>
              <w:t xml:space="preserve">- Rozporządzenia Ministra Infrastruktury i Rozwoju z dnia </w:t>
            </w:r>
            <w:r w:rsidRPr="00E20395">
              <w:rPr>
                <w:rFonts w:ascii="Bookman Old Style" w:eastAsia="Times New Roman" w:hAnsi="Bookman Old Style"/>
                <w:sz w:val="20"/>
                <w:szCs w:val="20"/>
                <w:lang w:bidi="ar-SA"/>
              </w:rPr>
              <w:br/>
              <w:t>3 września 2015 r. w sprawie udzielania pomocy na inwestycje w układy wysokosprawnej kogeneracji oraz na propagowanie energii ze źródeł odnawialnych w ramach regionalnych programów operacyjnych na lata 2014-2020 (Dz. U. poz. 1420).</w:t>
            </w:r>
          </w:p>
          <w:p w:rsidR="00E20395" w:rsidRPr="00E20395" w:rsidRDefault="00E20395" w:rsidP="00E20395">
            <w:pPr>
              <w:spacing w:before="40" w:after="40" w:line="278" w:lineRule="auto"/>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Pomoc publiczna będzie udzielana w granicach wyznaczonych przez art. 39 ustawy z dnia 20 lutego 2015 r. o odnawialnych źródłach energii (Dz. U. poz. 478 ze zm.) (ograniczenie kumulowania pomocy inwestycyjnej i operacyjnej).</w:t>
            </w:r>
          </w:p>
        </w:tc>
      </w:tr>
      <w:tr w:rsidR="00E20395" w:rsidRPr="009167D8" w:rsidTr="00E2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Inne uwagi</w:t>
            </w:r>
          </w:p>
        </w:tc>
        <w:tc>
          <w:tcPr>
            <w:tcW w:w="3492" w:type="pct"/>
          </w:tcPr>
          <w:p w:rsidR="00E20395" w:rsidRPr="00E20395" w:rsidRDefault="00E20395" w:rsidP="00E20395">
            <w:pPr>
              <w:spacing w:after="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Wartość jednostkowej pożyczki może być:</w:t>
            </w:r>
          </w:p>
          <w:p w:rsidR="00E20395" w:rsidRPr="00E20395" w:rsidRDefault="00E20395" w:rsidP="007B5517">
            <w:pPr>
              <w:numPr>
                <w:ilvl w:val="0"/>
                <w:numId w:val="16"/>
              </w:numPr>
              <w:spacing w:after="0" w:line="278" w:lineRule="auto"/>
              <w:ind w:left="176" w:hanging="176"/>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wyższa, jeśli część wykraczającą poza wskazaną kwotę Pośrednik Finansowy sfinansuje w całości wkładem własnym,</w:t>
            </w:r>
          </w:p>
          <w:p w:rsidR="00E20395" w:rsidRPr="00E20395" w:rsidRDefault="00E20395" w:rsidP="007B5517">
            <w:pPr>
              <w:numPr>
                <w:ilvl w:val="0"/>
                <w:numId w:val="16"/>
              </w:numPr>
              <w:spacing w:after="120" w:line="280" w:lineRule="auto"/>
              <w:ind w:left="176" w:hanging="176"/>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ograniczona poprzez zastosowanie wskaźnika koncentracji w odniesieniu do portfela Pośrednika Finansowego (akceptowalny poziom koncentracji określi Menedżer FF).</w:t>
            </w:r>
          </w:p>
          <w:p w:rsidR="00E20395" w:rsidRPr="00E20395" w:rsidRDefault="00E20395" w:rsidP="00E20395">
            <w:pPr>
              <w:spacing w:after="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Produkty finansowe mogą obejmować instalacje o maksymalnej mocy znamionowej</w:t>
            </w:r>
            <w:r w:rsidRPr="00E20395">
              <w:rPr>
                <w:rFonts w:ascii="Bookman Old Style" w:eastAsia="Times New Roman" w:hAnsi="Bookman Old Style"/>
                <w:sz w:val="20"/>
                <w:szCs w:val="22"/>
                <w:vertAlign w:val="superscript"/>
                <w:lang w:bidi="ar-SA"/>
              </w:rPr>
              <w:footnoteReference w:id="5"/>
            </w:r>
            <w:r w:rsidRPr="00E20395">
              <w:rPr>
                <w:rFonts w:ascii="Bookman Old Style" w:eastAsia="Times New Roman" w:hAnsi="Bookman Old Style"/>
                <w:sz w:val="20"/>
                <w:szCs w:val="20"/>
                <w:lang w:bidi="ar-SA"/>
              </w:rPr>
              <w:t>:</w:t>
            </w:r>
          </w:p>
          <w:p w:rsidR="00E20395" w:rsidRPr="00E20395" w:rsidRDefault="00E20395" w:rsidP="00E20395">
            <w:pPr>
              <w:spacing w:after="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lastRenderedPageBreak/>
              <w:t xml:space="preserve">- energia wodna (do 5 </w:t>
            </w:r>
            <w:proofErr w:type="spellStart"/>
            <w:r w:rsidRPr="00E20395">
              <w:rPr>
                <w:rFonts w:ascii="Bookman Old Style" w:eastAsia="Times New Roman" w:hAnsi="Bookman Old Style"/>
                <w:sz w:val="20"/>
                <w:szCs w:val="20"/>
                <w:lang w:bidi="ar-SA"/>
              </w:rPr>
              <w:t>MWe</w:t>
            </w:r>
            <w:proofErr w:type="spellEnd"/>
            <w:r w:rsidRPr="00E20395">
              <w:rPr>
                <w:rFonts w:ascii="Bookman Old Style" w:eastAsia="Times New Roman" w:hAnsi="Bookman Old Style"/>
                <w:sz w:val="20"/>
                <w:szCs w:val="20"/>
                <w:lang w:bidi="ar-SA"/>
              </w:rPr>
              <w:t>),</w:t>
            </w:r>
          </w:p>
          <w:p w:rsidR="00E20395" w:rsidRPr="00E20395" w:rsidRDefault="00E20395" w:rsidP="00E20395">
            <w:pPr>
              <w:spacing w:after="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 energia słoneczna (do 2 </w:t>
            </w:r>
            <w:proofErr w:type="spellStart"/>
            <w:r w:rsidRPr="00E20395">
              <w:rPr>
                <w:rFonts w:ascii="Bookman Old Style" w:eastAsia="Times New Roman" w:hAnsi="Bookman Old Style"/>
                <w:sz w:val="20"/>
                <w:szCs w:val="20"/>
                <w:lang w:bidi="ar-SA"/>
              </w:rPr>
              <w:t>MWe</w:t>
            </w:r>
            <w:proofErr w:type="spellEnd"/>
            <w:r w:rsidRPr="00E20395">
              <w:rPr>
                <w:rFonts w:ascii="Bookman Old Style" w:eastAsia="Times New Roman" w:hAnsi="Bookman Old Style"/>
                <w:sz w:val="20"/>
                <w:szCs w:val="20"/>
                <w:lang w:bidi="ar-SA"/>
              </w:rPr>
              <w:t>),</w:t>
            </w:r>
          </w:p>
          <w:p w:rsidR="00E20395" w:rsidRPr="00E20395" w:rsidRDefault="00E20395" w:rsidP="00E20395">
            <w:pPr>
              <w:spacing w:after="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 energia biogazu (do 1 </w:t>
            </w:r>
            <w:proofErr w:type="spellStart"/>
            <w:r w:rsidRPr="00E20395">
              <w:rPr>
                <w:rFonts w:ascii="Bookman Old Style" w:eastAsia="Times New Roman" w:hAnsi="Bookman Old Style"/>
                <w:sz w:val="20"/>
                <w:szCs w:val="20"/>
                <w:lang w:bidi="ar-SA"/>
              </w:rPr>
              <w:t>MWe</w:t>
            </w:r>
            <w:proofErr w:type="spellEnd"/>
            <w:r w:rsidRPr="00E20395">
              <w:rPr>
                <w:rFonts w:ascii="Bookman Old Style" w:eastAsia="Times New Roman" w:hAnsi="Bookman Old Style"/>
                <w:sz w:val="20"/>
                <w:szCs w:val="20"/>
                <w:lang w:bidi="ar-SA"/>
              </w:rPr>
              <w:t>),</w:t>
            </w:r>
          </w:p>
          <w:p w:rsidR="00E20395" w:rsidRPr="00E20395" w:rsidRDefault="00E20395" w:rsidP="00E20395">
            <w:pPr>
              <w:spacing w:after="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 energia biomasy (do 5 </w:t>
            </w:r>
            <w:proofErr w:type="spellStart"/>
            <w:r w:rsidRPr="00E20395">
              <w:rPr>
                <w:rFonts w:ascii="Bookman Old Style" w:eastAsia="Times New Roman" w:hAnsi="Bookman Old Style"/>
                <w:sz w:val="20"/>
                <w:szCs w:val="20"/>
                <w:lang w:bidi="ar-SA"/>
              </w:rPr>
              <w:t>MWe</w:t>
            </w:r>
            <w:proofErr w:type="spellEnd"/>
            <w:r w:rsidRPr="00E20395">
              <w:rPr>
                <w:rFonts w:ascii="Bookman Old Style" w:eastAsia="Times New Roman" w:hAnsi="Bookman Old Style"/>
                <w:sz w:val="20"/>
                <w:szCs w:val="20"/>
                <w:lang w:bidi="ar-SA"/>
              </w:rPr>
              <w:t>).</w:t>
            </w:r>
          </w:p>
          <w:p w:rsidR="00E20395" w:rsidRPr="00E20395" w:rsidRDefault="00E20395" w:rsidP="00E20395">
            <w:pPr>
              <w:spacing w:before="120" w:after="0" w:line="280"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u w:val="single"/>
                <w:lang w:bidi="ar-SA"/>
              </w:rPr>
            </w:pPr>
            <w:r w:rsidRPr="00E20395">
              <w:rPr>
                <w:rFonts w:ascii="Bookman Old Style" w:eastAsia="Times New Roman" w:hAnsi="Bookman Old Style"/>
                <w:sz w:val="20"/>
                <w:szCs w:val="20"/>
                <w:u w:val="single"/>
                <w:lang w:bidi="ar-SA"/>
              </w:rPr>
              <w:t>W przypadku produkcji energii z biomasy lub biogazu:</w:t>
            </w:r>
          </w:p>
          <w:p w:rsidR="00E20395" w:rsidRPr="00E20395" w:rsidRDefault="00E20395" w:rsidP="00E20395">
            <w:pPr>
              <w:spacing w:after="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 preferowane będą projekty, w których wykorzystywane surowce są produkowane lokalnie, w niewielkich odległościach w stosunku do miejsca wytwarzania energii, </w:t>
            </w:r>
          </w:p>
          <w:p w:rsidR="00E20395" w:rsidRPr="00E20395" w:rsidRDefault="00E20395" w:rsidP="00E20395">
            <w:pPr>
              <w:spacing w:after="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 nie będą wspierane instalacje wykorzystujące do opalania drewno inne niż drewno energetyczne oraz zboże pełnowartościowe w rozumieniu art. 2 ustawy z dnia 20 lutego 2015 r. o odnawialnych źródłach energii (Dz. U. poz. 478 ze zm.), nie będą wspierane instalacje wykorzystujące współspalanie biomasy z węglem. </w:t>
            </w:r>
          </w:p>
          <w:p w:rsidR="00E20395" w:rsidRPr="00E20395" w:rsidRDefault="00E20395" w:rsidP="00E20395">
            <w:pPr>
              <w:spacing w:after="0"/>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u w:val="single"/>
                <w:lang w:bidi="ar-SA"/>
              </w:rPr>
            </w:pPr>
          </w:p>
          <w:p w:rsidR="00E20395" w:rsidRPr="00E20395" w:rsidRDefault="00E20395" w:rsidP="00E20395">
            <w:pPr>
              <w:spacing w:after="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u w:val="single"/>
                <w:lang w:bidi="ar-SA"/>
              </w:rPr>
            </w:pPr>
            <w:r w:rsidRPr="00E20395">
              <w:rPr>
                <w:rFonts w:ascii="Bookman Old Style" w:eastAsia="Times New Roman" w:hAnsi="Bookman Old Style"/>
                <w:sz w:val="20"/>
                <w:szCs w:val="20"/>
                <w:u w:val="single"/>
                <w:lang w:bidi="ar-SA"/>
              </w:rPr>
              <w:t>Projekty dotyczące produkcji energii z biomasy</w:t>
            </w:r>
          </w:p>
          <w:p w:rsidR="00E20395" w:rsidRPr="00E20395" w:rsidRDefault="00E20395" w:rsidP="00E20395">
            <w:pPr>
              <w:spacing w:after="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Finansowane będą przedsięwzięcia zgodne z programami ochrony powietrza oraz planami działań krótkoterminowych </w:t>
            </w:r>
            <w:r w:rsidRPr="00E20395">
              <w:rPr>
                <w:rFonts w:ascii="Bookman Old Style" w:eastAsia="Times New Roman" w:hAnsi="Bookman Old Style"/>
                <w:sz w:val="20"/>
                <w:szCs w:val="20"/>
                <w:lang w:bidi="ar-SA"/>
              </w:rPr>
              <w:br/>
              <w:t>w celu promowania zgodności z wymogami dyrektywy 2008/50/WE w sprawie jakości powietrza i czystego powietrza dla Europy (Dz. Urz. UE L 152 z 11 czerwca 2008 r., str. 1).</w:t>
            </w:r>
          </w:p>
          <w:p w:rsidR="00E20395" w:rsidRPr="00E20395" w:rsidRDefault="00E20395" w:rsidP="00E20395">
            <w:pPr>
              <w:spacing w:after="0"/>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p>
          <w:p w:rsidR="00E20395" w:rsidRPr="00E20395" w:rsidRDefault="00E20395" w:rsidP="00E20395">
            <w:pPr>
              <w:spacing w:before="40" w:after="4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iCs/>
                <w:sz w:val="20"/>
                <w:szCs w:val="20"/>
                <w:u w:val="single"/>
                <w:lang w:bidi="ar-SA"/>
              </w:rPr>
            </w:pPr>
            <w:r w:rsidRPr="00E20395">
              <w:rPr>
                <w:rFonts w:ascii="Bookman Old Style" w:eastAsia="Times New Roman" w:hAnsi="Bookman Old Style"/>
                <w:iCs/>
                <w:sz w:val="20"/>
                <w:szCs w:val="20"/>
                <w:u w:val="single"/>
                <w:lang w:bidi="ar-SA"/>
              </w:rPr>
              <w:t>Projekty dotyczące Małych Elektrowni Wodnych (MEW)</w:t>
            </w:r>
          </w:p>
          <w:p w:rsidR="00E20395" w:rsidRPr="00E20395" w:rsidRDefault="00E20395" w:rsidP="00E20395">
            <w:pPr>
              <w:spacing w:before="40" w:after="4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iCs/>
                <w:sz w:val="20"/>
                <w:szCs w:val="20"/>
                <w:lang w:bidi="ar-SA"/>
              </w:rPr>
            </w:pPr>
            <w:r w:rsidRPr="00E20395">
              <w:rPr>
                <w:rFonts w:ascii="Bookman Old Style" w:eastAsia="Times New Roman" w:hAnsi="Bookman Old Style"/>
                <w:iCs/>
                <w:sz w:val="20"/>
                <w:szCs w:val="20"/>
                <w:lang w:bidi="ar-SA"/>
              </w:rPr>
              <w:t>Realizacja projektów będzie dopuszczona pod warunkiem spełnienia wymogów wynikających z Ramowej Dyrektywy Wodnej.</w:t>
            </w:r>
          </w:p>
          <w:p w:rsidR="00E20395" w:rsidRPr="00E20395" w:rsidRDefault="00E20395" w:rsidP="00E20395">
            <w:pPr>
              <w:spacing w:before="40" w:after="4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iCs/>
                <w:sz w:val="20"/>
                <w:szCs w:val="20"/>
                <w:lang w:bidi="ar-SA"/>
              </w:rPr>
            </w:pPr>
            <w:r w:rsidRPr="00E20395">
              <w:rPr>
                <w:rFonts w:ascii="Bookman Old Style" w:eastAsia="Times New Roman" w:hAnsi="Bookman Old Style"/>
                <w:iCs/>
                <w:sz w:val="20"/>
                <w:szCs w:val="20"/>
                <w:lang w:bidi="ar-SA"/>
              </w:rPr>
              <w:t>Finansowane będą projekty, które:</w:t>
            </w:r>
          </w:p>
          <w:p w:rsidR="00E20395" w:rsidRPr="00E20395" w:rsidRDefault="00E20395" w:rsidP="007B5517">
            <w:pPr>
              <w:numPr>
                <w:ilvl w:val="0"/>
                <w:numId w:val="17"/>
              </w:numPr>
              <w:spacing w:before="40" w:after="40" w:line="278" w:lineRule="auto"/>
              <w:ind w:left="460"/>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iCs/>
                <w:sz w:val="20"/>
                <w:szCs w:val="20"/>
                <w:lang w:bidi="ar-SA"/>
              </w:rPr>
            </w:pPr>
            <w:r w:rsidRPr="00E20395">
              <w:rPr>
                <w:rFonts w:ascii="Bookman Old Style" w:eastAsia="Times New Roman" w:hAnsi="Bookman Old Style"/>
                <w:iCs/>
                <w:sz w:val="20"/>
                <w:szCs w:val="20"/>
                <w:lang w:bidi="ar-SA"/>
              </w:rPr>
              <w:t xml:space="preserve">nie mają negatywnego wpływu na stan lub potencjał jednolitych części wód, które znajdują się na listach nr 1 będących załącznikami do </w:t>
            </w:r>
            <w:proofErr w:type="spellStart"/>
            <w:r w:rsidRPr="00E20395">
              <w:rPr>
                <w:rFonts w:ascii="Bookman Old Style" w:eastAsia="Times New Roman" w:hAnsi="Bookman Old Style"/>
                <w:iCs/>
                <w:sz w:val="20"/>
                <w:szCs w:val="20"/>
                <w:lang w:bidi="ar-SA"/>
              </w:rPr>
              <w:t>Masterplanów</w:t>
            </w:r>
            <w:proofErr w:type="spellEnd"/>
            <w:r w:rsidRPr="00E20395">
              <w:rPr>
                <w:rFonts w:ascii="Bookman Old Style" w:eastAsia="Times New Roman" w:hAnsi="Bookman Old Style"/>
                <w:iCs/>
                <w:sz w:val="20"/>
                <w:szCs w:val="20"/>
                <w:lang w:bidi="ar-SA"/>
              </w:rPr>
              <w:t xml:space="preserve"> dla dorzeczy Odry i Wisły;</w:t>
            </w:r>
          </w:p>
          <w:p w:rsidR="00E20395" w:rsidRPr="00E20395" w:rsidRDefault="00E20395" w:rsidP="007B5517">
            <w:pPr>
              <w:numPr>
                <w:ilvl w:val="0"/>
                <w:numId w:val="17"/>
              </w:numPr>
              <w:spacing w:before="40" w:after="40" w:line="278" w:lineRule="auto"/>
              <w:ind w:left="460"/>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iCs/>
                <w:sz w:val="20"/>
                <w:szCs w:val="20"/>
                <w:lang w:bidi="ar-SA"/>
              </w:rPr>
            </w:pPr>
            <w:r w:rsidRPr="00E20395">
              <w:rPr>
                <w:rFonts w:ascii="Bookman Old Style" w:eastAsia="Times New Roman" w:hAnsi="Bookman Old Style"/>
                <w:iCs/>
                <w:sz w:val="20"/>
                <w:szCs w:val="20"/>
                <w:lang w:bidi="ar-SA"/>
              </w:rPr>
              <w:t xml:space="preserve">mają znaczący wpływ na stan lub potencjał jednolitych części wód i które mogą być zrealizowane tylko po spełnieniu warunków określonych w artykule 4.7 Ramowej Dyrektywy Wodnej, znajdujących się na listach nr 2 będących załącznikami do </w:t>
            </w:r>
            <w:proofErr w:type="spellStart"/>
            <w:r w:rsidRPr="00E20395">
              <w:rPr>
                <w:rFonts w:ascii="Bookman Old Style" w:eastAsia="Times New Roman" w:hAnsi="Bookman Old Style"/>
                <w:iCs/>
                <w:sz w:val="20"/>
                <w:szCs w:val="20"/>
                <w:lang w:bidi="ar-SA"/>
              </w:rPr>
              <w:t>Masterplanów</w:t>
            </w:r>
            <w:proofErr w:type="spellEnd"/>
            <w:r w:rsidRPr="00E20395">
              <w:rPr>
                <w:rFonts w:ascii="Bookman Old Style" w:eastAsia="Times New Roman" w:hAnsi="Bookman Old Style"/>
                <w:iCs/>
                <w:sz w:val="20"/>
                <w:szCs w:val="20"/>
                <w:lang w:bidi="ar-SA"/>
              </w:rPr>
              <w:t xml:space="preserve"> dla dorzeczy Odry i Wisły, nie będzie dozwolone do czasu przedstawienia wystarczających dowodów na spełnienie warunków określonych w artykule 4.7 Ramowej Dyrektywy Wodnej w drugim cyklu Planów Gospodarowania Wodami w Dorzeczach. Wypełnienie warunku będzie uzależnione od potwierdzenia zgodności z Ramową Dyrektywą Wodną drugiego cyklu Planów Gospodarowania Wodami w dorzeczach przez Komisję Europejską.</w:t>
            </w:r>
          </w:p>
          <w:p w:rsidR="00E20395" w:rsidRPr="00E20395" w:rsidRDefault="00E20395" w:rsidP="00E20395">
            <w:pPr>
              <w:spacing w:before="120" w:after="0" w:line="280"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iCs/>
                <w:sz w:val="20"/>
                <w:szCs w:val="20"/>
                <w:lang w:bidi="ar-SA"/>
              </w:rPr>
              <w:t xml:space="preserve">Projekty muszą być </w:t>
            </w:r>
            <w:r w:rsidRPr="00E20395">
              <w:rPr>
                <w:rFonts w:ascii="Bookman Old Style" w:eastAsia="Times New Roman" w:hAnsi="Bookman Old Style"/>
                <w:sz w:val="20"/>
                <w:szCs w:val="20"/>
                <w:lang w:bidi="ar-SA"/>
              </w:rPr>
              <w:t>realizowane na istniejących budowlach piętrzących lub wyposażonych w hydroelektrownie i zapewniać pełną drożność budowli dla przemieszczeń fauny wodnej.</w:t>
            </w:r>
          </w:p>
        </w:tc>
      </w:tr>
    </w:tbl>
    <w:p w:rsidR="00E20395" w:rsidRPr="00E20395" w:rsidRDefault="00E20395" w:rsidP="00E20395">
      <w:pPr>
        <w:autoSpaceDE w:val="0"/>
        <w:autoSpaceDN w:val="0"/>
        <w:adjustRightInd w:val="0"/>
        <w:spacing w:after="0" w:line="360" w:lineRule="auto"/>
        <w:jc w:val="left"/>
        <w:rPr>
          <w:rFonts w:ascii="Bookman Old Style" w:eastAsia="Calibri" w:hAnsi="Bookman Old Style" w:cs="EUAlbertina"/>
          <w:b/>
          <w:color w:val="000000"/>
          <w:sz w:val="18"/>
          <w:szCs w:val="18"/>
          <w:lang w:val="pl-PL" w:eastAsia="pl-PL" w:bidi="ar-SA"/>
        </w:rPr>
      </w:pPr>
    </w:p>
    <w:p w:rsidR="00E20395" w:rsidRPr="00E20395" w:rsidRDefault="00E20395" w:rsidP="00E20395">
      <w:pPr>
        <w:shd w:val="clear" w:color="auto" w:fill="FBD4B4"/>
        <w:spacing w:after="0" w:line="278" w:lineRule="auto"/>
        <w:rPr>
          <w:rFonts w:ascii="Bookman Old Style" w:eastAsia="Times New Roman" w:hAnsi="Bookman Old Style"/>
          <w:i/>
          <w:sz w:val="20"/>
          <w:szCs w:val="20"/>
          <w:lang w:val="pl-PL" w:eastAsia="pl-PL" w:bidi="ar-SA"/>
        </w:rPr>
      </w:pPr>
      <w:r w:rsidRPr="00E20395">
        <w:rPr>
          <w:rFonts w:ascii="Bookman Old Style" w:eastAsia="Calibri" w:hAnsi="Bookman Old Style" w:cs="EUAlbertina"/>
          <w:i/>
          <w:color w:val="000000"/>
          <w:sz w:val="18"/>
          <w:szCs w:val="18"/>
          <w:lang w:val="pl-PL" w:eastAsia="pl-PL" w:bidi="ar-SA"/>
        </w:rPr>
        <w:lastRenderedPageBreak/>
        <w:t xml:space="preserve"> </w:t>
      </w:r>
      <w:r w:rsidRPr="00E20395">
        <w:rPr>
          <w:rFonts w:ascii="Bookman Old Style" w:eastAsia="Times New Roman" w:hAnsi="Bookman Old Style"/>
          <w:sz w:val="20"/>
          <w:szCs w:val="20"/>
          <w:lang w:val="pl-PL" w:eastAsia="pl-PL" w:bidi="ar-SA"/>
        </w:rPr>
        <w:t>Działanie 3.2. Efektywność energetyczna w przedsiębiorstwach</w:t>
      </w:r>
      <w:r w:rsidRPr="00E20395">
        <w:rPr>
          <w:rFonts w:ascii="Bookman Old Style" w:eastAsia="Times New Roman" w:hAnsi="Bookman Old Style"/>
          <w:i/>
          <w:sz w:val="20"/>
          <w:szCs w:val="20"/>
          <w:lang w:val="pl-PL" w:eastAsia="pl-PL" w:bidi="ar-SA"/>
        </w:rPr>
        <w:t xml:space="preserve"> w OP 3 EFEKTYWNOŚĆ ENERGETYCZNA I GOSPODARKA NISKOEMISYJNA W REGIONIE</w:t>
      </w:r>
    </w:p>
    <w:p w:rsidR="00E20395" w:rsidRPr="00E20395" w:rsidRDefault="00E20395" w:rsidP="00E20395">
      <w:pPr>
        <w:spacing w:after="0"/>
        <w:jc w:val="left"/>
        <w:rPr>
          <w:rFonts w:ascii="Bookman Old Style" w:eastAsia="Times New Roman" w:hAnsi="Bookman Old Style"/>
          <w:sz w:val="18"/>
          <w:szCs w:val="18"/>
          <w:lang w:val="pl-PL" w:eastAsia="pl-PL" w:bidi="ar-SA"/>
        </w:rPr>
      </w:pPr>
    </w:p>
    <w:tbl>
      <w:tblPr>
        <w:tblStyle w:val="Jasnasiatkaakcent522"/>
        <w:tblW w:w="5000" w:type="pct"/>
        <w:tblInd w:w="0" w:type="dxa"/>
        <w:tblLook w:val="04A0" w:firstRow="1" w:lastRow="0" w:firstColumn="1" w:lastColumn="0" w:noHBand="0" w:noVBand="1"/>
      </w:tblPr>
      <w:tblGrid>
        <w:gridCol w:w="2801"/>
        <w:gridCol w:w="6487"/>
      </w:tblGrid>
      <w:tr w:rsidR="00E20395" w:rsidRPr="00E20395" w:rsidTr="00E203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E20395" w:rsidRPr="00E20395" w:rsidRDefault="00E20395" w:rsidP="00E20395">
            <w:pPr>
              <w:spacing w:before="40" w:after="40" w:line="280" w:lineRule="atLeast"/>
              <w:jc w:val="center"/>
              <w:rPr>
                <w:rFonts w:eastAsia="Calibri"/>
                <w:sz w:val="20"/>
                <w:szCs w:val="20"/>
                <w:lang w:bidi="ar-SA"/>
              </w:rPr>
            </w:pPr>
            <w:r w:rsidRPr="00E20395">
              <w:rPr>
                <w:rFonts w:eastAsia="Calibri"/>
                <w:sz w:val="20"/>
                <w:szCs w:val="20"/>
                <w:lang w:bidi="ar-SA"/>
              </w:rPr>
              <w:t>Efektywność energetyczna w MŚP</w:t>
            </w:r>
          </w:p>
        </w:tc>
      </w:tr>
      <w:tr w:rsidR="00E20395" w:rsidRPr="009167D8" w:rsidTr="00E2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7B5517">
            <w:pPr>
              <w:numPr>
                <w:ilvl w:val="0"/>
                <w:numId w:val="13"/>
              </w:numPr>
              <w:spacing w:before="40" w:after="40" w:line="280" w:lineRule="atLeast"/>
              <w:ind w:left="0"/>
              <w:jc w:val="left"/>
              <w:rPr>
                <w:rFonts w:eastAsia="Calibri"/>
                <w:sz w:val="20"/>
                <w:szCs w:val="20"/>
                <w:lang w:bidi="ar-SA"/>
              </w:rPr>
            </w:pPr>
            <w:r w:rsidRPr="00E20395">
              <w:rPr>
                <w:rFonts w:eastAsia="Calibri"/>
                <w:sz w:val="20"/>
                <w:szCs w:val="20"/>
                <w:lang w:bidi="ar-SA"/>
              </w:rPr>
              <w:t>Opis produktu</w:t>
            </w:r>
          </w:p>
        </w:tc>
        <w:tc>
          <w:tcPr>
            <w:tcW w:w="3492" w:type="pct"/>
            <w:hideMark/>
          </w:tcPr>
          <w:p w:rsidR="00E20395" w:rsidRPr="00E20395" w:rsidRDefault="00E20395" w:rsidP="007B5517">
            <w:pPr>
              <w:numPr>
                <w:ilvl w:val="0"/>
                <w:numId w:val="13"/>
              </w:numPr>
              <w:spacing w:before="40" w:after="40" w:line="278" w:lineRule="auto"/>
              <w:ind w:left="0"/>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Produkt finansowy ukierunkowany jest na podniesienie efektywności energetycznej przedsiębiorstw. Finansowane przedsięwzięcia i ich zakres będą wynikać z audytu energetycznego. Ich celem powinno być przyczynienie się do zmniejszenia strat energii, ciepła i wody oraz do odzysku ciepła w przedsiębiorstwie. Finansowane będą m.in. przedsięwzięcia inwestycyjne:</w:t>
            </w:r>
          </w:p>
          <w:p w:rsidR="00E20395" w:rsidRPr="00E20395" w:rsidRDefault="00E20395" w:rsidP="007B5517">
            <w:pPr>
              <w:numPr>
                <w:ilvl w:val="0"/>
                <w:numId w:val="18"/>
              </w:numPr>
              <w:spacing w:before="40" w:after="40" w:line="278" w:lineRule="auto"/>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przebudowa linii produkcyjnych na bardziej efektywne energetycznie, zastosowanie technologii efektywnych energetycznie, poprzez przebudowę lub wymianę na energooszczędne urządzenia i instalacje technologiczne, energetyczne oraz oświetlenia, a także elementów (lub całych) ciągów  transportowych mediów oraz ciągów transportowych linii produkcyjnych,</w:t>
            </w:r>
          </w:p>
          <w:p w:rsidR="00E20395" w:rsidRPr="00E20395" w:rsidRDefault="00E20395" w:rsidP="007B5517">
            <w:pPr>
              <w:numPr>
                <w:ilvl w:val="0"/>
                <w:numId w:val="18"/>
              </w:numPr>
              <w:spacing w:after="0" w:line="278" w:lineRule="auto"/>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zastosowanie energooszczędnych technologii produkcji i użytkowania energii,</w:t>
            </w:r>
          </w:p>
          <w:p w:rsidR="00E20395" w:rsidRPr="00E20395" w:rsidRDefault="00E20395" w:rsidP="007B5517">
            <w:pPr>
              <w:numPr>
                <w:ilvl w:val="0"/>
                <w:numId w:val="18"/>
              </w:numPr>
              <w:spacing w:after="0" w:line="278" w:lineRule="auto"/>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zastosowanie instalacji i urządzeń technicznych służących poprawie efektywności energetycznej,</w:t>
            </w:r>
          </w:p>
          <w:p w:rsidR="00E20395" w:rsidRPr="00E20395" w:rsidRDefault="00E20395" w:rsidP="007B5517">
            <w:pPr>
              <w:numPr>
                <w:ilvl w:val="0"/>
                <w:numId w:val="18"/>
              </w:numPr>
              <w:spacing w:after="0" w:line="278" w:lineRule="auto"/>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głęboka i kompleksowa modernizacja energetyczna obiektów i budynków w przedsiębiorstwach,</w:t>
            </w:r>
          </w:p>
          <w:p w:rsidR="00E20395" w:rsidRPr="00E20395" w:rsidRDefault="00E20395" w:rsidP="007B5517">
            <w:pPr>
              <w:numPr>
                <w:ilvl w:val="0"/>
                <w:numId w:val="18"/>
              </w:numPr>
              <w:spacing w:after="0" w:line="278" w:lineRule="auto"/>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budowa i przebudowa instalacji OZE wykorzystywanych w przedsiębiorstwach,</w:t>
            </w:r>
          </w:p>
          <w:p w:rsidR="00E20395" w:rsidRPr="00E20395" w:rsidRDefault="00E20395" w:rsidP="007B5517">
            <w:pPr>
              <w:numPr>
                <w:ilvl w:val="0"/>
                <w:numId w:val="18"/>
              </w:numPr>
              <w:spacing w:after="0" w:line="278" w:lineRule="auto"/>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zastosowanie technologii odzysku energii w przedsiębiorstwach,</w:t>
            </w:r>
          </w:p>
          <w:p w:rsidR="00E20395" w:rsidRPr="00E20395" w:rsidRDefault="00E20395" w:rsidP="007B5517">
            <w:pPr>
              <w:numPr>
                <w:ilvl w:val="0"/>
                <w:numId w:val="18"/>
              </w:numPr>
              <w:spacing w:after="0" w:line="278" w:lineRule="auto"/>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Calibri"/>
                <w:color w:val="000000"/>
                <w:sz w:val="20"/>
                <w:szCs w:val="22"/>
                <w:lang w:bidi="ar-SA"/>
              </w:rPr>
            </w:pPr>
            <w:r w:rsidRPr="00E20395">
              <w:rPr>
                <w:rFonts w:ascii="Bookman Old Style" w:eastAsia="Times New Roman" w:hAnsi="Bookman Old Style"/>
                <w:sz w:val="20"/>
                <w:szCs w:val="20"/>
                <w:lang w:bidi="ar-SA"/>
              </w:rPr>
              <w:t>wprowadzanie  systemów zarządzania energią (o ile beneficjent nie posiada już takiego systemu dotyczącego zarządzania danym komponentem gospodarki energetycznej przedsiębiorstwa i o ile jest to uzasadnione ekonomicznie), jako integralna część projektów, o których wyżej mowa.</w:t>
            </w:r>
          </w:p>
          <w:p w:rsidR="00E20395" w:rsidRPr="00E20395" w:rsidRDefault="00E20395" w:rsidP="007B5517">
            <w:pPr>
              <w:numPr>
                <w:ilvl w:val="0"/>
                <w:numId w:val="13"/>
              </w:numPr>
              <w:spacing w:before="120" w:after="40" w:line="276" w:lineRule="auto"/>
              <w:ind w:left="0" w:hanging="357"/>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Calibri"/>
                <w:color w:val="000000"/>
                <w:sz w:val="20"/>
                <w:szCs w:val="22"/>
                <w:lang w:bidi="ar-SA"/>
              </w:rPr>
            </w:pPr>
            <w:r w:rsidRPr="00E20395">
              <w:rPr>
                <w:rFonts w:ascii="Bookman Old Style" w:eastAsia="Times New Roman" w:hAnsi="Bookman Old Style"/>
                <w:color w:val="000000"/>
                <w:sz w:val="20"/>
                <w:szCs w:val="22"/>
                <w:lang w:bidi="ar-SA"/>
              </w:rPr>
              <w:t>Do ostatecznego wsparcia kwalifikują się projekty, które – zgodnie z przeprowadzonym audytem energetycznym – zwiększają efektywność energetyczną o co najmniej 25%.</w:t>
            </w:r>
          </w:p>
          <w:p w:rsidR="00E20395" w:rsidRDefault="00E20395" w:rsidP="007B5517">
            <w:pPr>
              <w:numPr>
                <w:ilvl w:val="0"/>
                <w:numId w:val="13"/>
              </w:numPr>
              <w:spacing w:before="120" w:after="40" w:line="280" w:lineRule="auto"/>
              <w:ind w:left="0" w:hanging="357"/>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Dopuszcza się łączenie proponowanego instrumentu z dotacją na przeprowadzenie audytu energetycznego, wykorzystując tzw. wsparcie w ramach jednej operacji zgodnie z art. 37 ust. 7 Rozporządzenia (UE) nr 1303/2013. Za wybór audytora energetycznego w ramach procedury konkurencyjnej odpowiada Pośrednik Finansowy. Audyt (który może mieć formę dwuetapową i rozpoczynać się od wstępnego audytu, warunkującego realizację właściwego audytu) poprzedza decyzję o udzieleniu pożyczki. Koszty przeprowadzenia audytu ponosi Pośrednik Finansowy. Brak wykazania minimalnego efektu ekologicznego oznacza brak uzyskania pożyczki przez Ostatecznego Odbiorcę. Menedżer FF/Pośrednik Finansowy </w:t>
            </w:r>
            <w:r w:rsidRPr="00E20395">
              <w:rPr>
                <w:rFonts w:ascii="Bookman Old Style" w:eastAsia="Times New Roman" w:hAnsi="Bookman Old Style"/>
                <w:sz w:val="20"/>
                <w:szCs w:val="20"/>
                <w:lang w:bidi="ar-SA"/>
              </w:rPr>
              <w:lastRenderedPageBreak/>
              <w:t>powinien zaproponować rozwiązanie systemowe w tym obszarze, a szczegóły omawianego rozwiązania zostaną określone w umowie zawartej z Pośrednikiem Finansowym.</w:t>
            </w:r>
          </w:p>
          <w:p w:rsidR="00BF5E67" w:rsidRPr="00E20395" w:rsidRDefault="00BF5E67" w:rsidP="008A2000">
            <w:pPr>
              <w:numPr>
                <w:ilvl w:val="0"/>
                <w:numId w:val="13"/>
              </w:numPr>
              <w:spacing w:before="120" w:after="40" w:line="280" w:lineRule="auto"/>
              <w:ind w:left="0" w:hanging="357"/>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022141">
              <w:rPr>
                <w:rFonts w:ascii="Bookman Old Style" w:eastAsia="Times New Roman" w:hAnsi="Bookman Old Style"/>
                <w:bCs/>
                <w:iCs/>
                <w:sz w:val="20"/>
                <w:szCs w:val="20"/>
              </w:rPr>
              <w:t>W odpowiedzi na negatywne konsekwencje wybuchu epidemii COVID-1</w:t>
            </w:r>
            <w:r w:rsidR="00CC0855">
              <w:rPr>
                <w:rFonts w:ascii="Bookman Old Style" w:eastAsia="Times New Roman" w:hAnsi="Bookman Old Style"/>
                <w:bCs/>
                <w:iCs/>
                <w:sz w:val="20"/>
                <w:szCs w:val="20"/>
              </w:rPr>
              <w:t>9</w:t>
            </w:r>
            <w:r w:rsidRPr="00022141">
              <w:rPr>
                <w:rFonts w:ascii="Bookman Old Style" w:eastAsia="Times New Roman" w:hAnsi="Bookman Old Style"/>
                <w:bCs/>
                <w:iCs/>
                <w:sz w:val="20"/>
                <w:szCs w:val="20"/>
              </w:rPr>
              <w:t>, możliwe jest finansowanie kapitału obrotowego w powiązaniu z umowami pożyczkowymi finansującymi inwestycje w zakresie efektywności energetycznej. Pożyczki na wsparcie kapitału obrotowego mogą być zawierane do 3</w:t>
            </w:r>
            <w:r w:rsidR="00CC0855">
              <w:rPr>
                <w:rFonts w:ascii="Bookman Old Style" w:eastAsia="Times New Roman" w:hAnsi="Bookman Old Style"/>
                <w:bCs/>
                <w:iCs/>
                <w:sz w:val="20"/>
                <w:szCs w:val="20"/>
              </w:rPr>
              <w:t>0</w:t>
            </w:r>
            <w:r w:rsidRPr="00022141">
              <w:rPr>
                <w:rFonts w:ascii="Bookman Old Style" w:eastAsia="Times New Roman" w:hAnsi="Bookman Old Style"/>
                <w:bCs/>
                <w:iCs/>
                <w:sz w:val="20"/>
                <w:szCs w:val="20"/>
              </w:rPr>
              <w:t xml:space="preserve"> </w:t>
            </w:r>
            <w:r w:rsidR="00CC0855">
              <w:rPr>
                <w:rFonts w:ascii="Bookman Old Style" w:eastAsia="Times New Roman" w:hAnsi="Bookman Old Style"/>
                <w:bCs/>
                <w:iCs/>
                <w:sz w:val="20"/>
                <w:szCs w:val="20"/>
              </w:rPr>
              <w:t>czerwca</w:t>
            </w:r>
            <w:r w:rsidRPr="00022141">
              <w:rPr>
                <w:rFonts w:ascii="Bookman Old Style" w:eastAsia="Times New Roman" w:hAnsi="Bookman Old Style"/>
                <w:bCs/>
                <w:iCs/>
                <w:sz w:val="20"/>
                <w:szCs w:val="20"/>
              </w:rPr>
              <w:t xml:space="preserve"> 202</w:t>
            </w:r>
            <w:r w:rsidR="00CC0855">
              <w:rPr>
                <w:rFonts w:ascii="Bookman Old Style" w:eastAsia="Times New Roman" w:hAnsi="Bookman Old Style"/>
                <w:bCs/>
                <w:iCs/>
                <w:sz w:val="20"/>
                <w:szCs w:val="20"/>
              </w:rPr>
              <w:t>1</w:t>
            </w:r>
            <w:r w:rsidRPr="00022141">
              <w:rPr>
                <w:rFonts w:ascii="Bookman Old Style" w:eastAsia="Times New Roman" w:hAnsi="Bookman Old Style"/>
                <w:bCs/>
                <w:iCs/>
                <w:sz w:val="20"/>
                <w:szCs w:val="20"/>
              </w:rPr>
              <w:t xml:space="preserve"> roku, chyba że okres ten zostanie przedłużony na podstawie prawa UE i, w stosownym przypadku, prawa krajowego wdrażającego to prawo UE.</w:t>
            </w:r>
          </w:p>
        </w:tc>
      </w:tr>
      <w:tr w:rsidR="00E20395" w:rsidRPr="009167D8" w:rsidTr="00E203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7B5517">
            <w:pPr>
              <w:numPr>
                <w:ilvl w:val="0"/>
                <w:numId w:val="13"/>
              </w:numPr>
              <w:spacing w:before="40" w:after="40" w:line="280" w:lineRule="atLeast"/>
              <w:ind w:left="0"/>
              <w:jc w:val="left"/>
              <w:rPr>
                <w:rFonts w:eastAsia="Calibri"/>
                <w:sz w:val="20"/>
                <w:szCs w:val="20"/>
                <w:lang w:bidi="ar-SA"/>
              </w:rPr>
            </w:pPr>
            <w:r w:rsidRPr="00E20395">
              <w:rPr>
                <w:rFonts w:eastAsia="Calibri"/>
                <w:sz w:val="20"/>
                <w:szCs w:val="20"/>
                <w:lang w:bidi="ar-SA"/>
              </w:rPr>
              <w:lastRenderedPageBreak/>
              <w:t>Kwalifikowalność Ostatecznych Odbiorców</w:t>
            </w:r>
          </w:p>
        </w:tc>
        <w:tc>
          <w:tcPr>
            <w:tcW w:w="3492" w:type="pct"/>
            <w:hideMark/>
          </w:tcPr>
          <w:p w:rsidR="00E20395" w:rsidRPr="00E20395" w:rsidRDefault="00E20395" w:rsidP="007B5517">
            <w:pPr>
              <w:numPr>
                <w:ilvl w:val="0"/>
                <w:numId w:val="19"/>
              </w:numPr>
              <w:shd w:val="clear" w:color="auto" w:fill="FFFFFF"/>
              <w:spacing w:before="40" w:after="40" w:line="278" w:lineRule="auto"/>
              <w:ind w:left="318" w:hanging="284"/>
              <w:contextualSpacing/>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cs="Calibri"/>
                <w:color w:val="000000"/>
                <w:sz w:val="20"/>
                <w:szCs w:val="22"/>
                <w:lang w:bidi="ar-SA"/>
              </w:rPr>
            </w:pPr>
            <w:r w:rsidRPr="00E20395">
              <w:rPr>
                <w:rFonts w:ascii="Bookman Old Style" w:eastAsia="Times New Roman" w:hAnsi="Bookman Old Style" w:cs="Calibri"/>
                <w:color w:val="000000"/>
                <w:sz w:val="20"/>
                <w:szCs w:val="22"/>
                <w:lang w:bidi="ar-SA"/>
              </w:rPr>
              <w:t>mikro, małe i średnie przedsiębiorstwa</w:t>
            </w:r>
          </w:p>
          <w:p w:rsidR="00E20395" w:rsidRPr="00E20395" w:rsidRDefault="00E20395" w:rsidP="007B5517">
            <w:pPr>
              <w:numPr>
                <w:ilvl w:val="0"/>
                <w:numId w:val="19"/>
              </w:numPr>
              <w:shd w:val="clear" w:color="auto" w:fill="FFFFFF"/>
              <w:spacing w:before="40" w:after="40" w:line="278" w:lineRule="auto"/>
              <w:ind w:left="318" w:hanging="284"/>
              <w:contextualSpacing/>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cs="Calibri"/>
                <w:color w:val="000000"/>
                <w:sz w:val="20"/>
                <w:szCs w:val="22"/>
                <w:lang w:bidi="ar-SA"/>
              </w:rPr>
              <w:t>duże przedsiębiorstwa, w których większość udziałów lub akcji posiada władza regionalna, działające w obszarach wskazanych jako inteligentne specjalizacje regionu oraz pod warunkiem lokalizacji inwestycji na obszarze</w:t>
            </w:r>
            <w:r w:rsidRPr="00E20395">
              <w:rPr>
                <w:rFonts w:ascii="Bookman Old Style" w:eastAsia="Times New Roman" w:hAnsi="Bookman Old Style" w:cs="Calibri"/>
                <w:color w:val="000000"/>
                <w:sz w:val="20"/>
                <w:szCs w:val="20"/>
                <w:lang w:bidi="ar-SA"/>
              </w:rPr>
              <w:t xml:space="preserve"> </w:t>
            </w:r>
            <w:r w:rsidRPr="00E20395">
              <w:rPr>
                <w:rFonts w:ascii="Bookman Old Style" w:eastAsia="Times New Roman" w:hAnsi="Bookman Old Style" w:cs="Calibri"/>
                <w:color w:val="000000"/>
                <w:sz w:val="20"/>
                <w:szCs w:val="22"/>
                <w:lang w:bidi="ar-SA"/>
              </w:rPr>
              <w:t xml:space="preserve">objętym ochroną uzdrowiskową lub ochroną z tytułu ustawy </w:t>
            </w:r>
            <w:r w:rsidRPr="00E20395">
              <w:rPr>
                <w:rFonts w:ascii="Bookman Old Style" w:eastAsia="Times New Roman" w:hAnsi="Bookman Old Style" w:cs="Calibri"/>
                <w:color w:val="000000"/>
                <w:sz w:val="20"/>
                <w:szCs w:val="22"/>
                <w:lang w:bidi="ar-SA"/>
              </w:rPr>
              <w:br/>
              <w:t xml:space="preserve">o ochronie przyrody (dotyczy obszarów Natura 2000 </w:t>
            </w:r>
            <w:r w:rsidRPr="00E20395">
              <w:rPr>
                <w:rFonts w:ascii="Bookman Old Style" w:eastAsia="Times New Roman" w:hAnsi="Bookman Old Style" w:cs="Calibri"/>
                <w:color w:val="000000"/>
                <w:sz w:val="20"/>
                <w:szCs w:val="22"/>
                <w:lang w:bidi="ar-SA"/>
              </w:rPr>
              <w:br/>
              <w:t>i parków krajobrazowych).</w:t>
            </w:r>
          </w:p>
        </w:tc>
      </w:tr>
      <w:tr w:rsidR="00E20395" w:rsidRPr="009167D8" w:rsidTr="00E2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7B5517">
            <w:pPr>
              <w:numPr>
                <w:ilvl w:val="0"/>
                <w:numId w:val="13"/>
              </w:numPr>
              <w:spacing w:before="40" w:after="40" w:line="280" w:lineRule="atLeast"/>
              <w:ind w:left="0"/>
              <w:jc w:val="left"/>
              <w:rPr>
                <w:rFonts w:eastAsia="Calibri"/>
                <w:sz w:val="20"/>
                <w:szCs w:val="20"/>
                <w:lang w:bidi="ar-SA"/>
              </w:rPr>
            </w:pPr>
            <w:r w:rsidRPr="00E20395">
              <w:rPr>
                <w:rFonts w:eastAsia="Calibri"/>
                <w:sz w:val="20"/>
                <w:szCs w:val="20"/>
                <w:lang w:bidi="ar-SA"/>
              </w:rPr>
              <w:t>Pośrednicy Finansowi</w:t>
            </w:r>
          </w:p>
        </w:tc>
        <w:tc>
          <w:tcPr>
            <w:tcW w:w="3492" w:type="pct"/>
            <w:hideMark/>
          </w:tcPr>
          <w:p w:rsidR="00E20395" w:rsidRPr="00E20395" w:rsidRDefault="00E20395" w:rsidP="007B5517">
            <w:pPr>
              <w:numPr>
                <w:ilvl w:val="0"/>
                <w:numId w:val="13"/>
              </w:numPr>
              <w:spacing w:before="40" w:after="40" w:line="280" w:lineRule="atLeast"/>
              <w:ind w:left="0"/>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M.in. fundusze pożyczkowe, banki</w:t>
            </w:r>
          </w:p>
        </w:tc>
      </w:tr>
      <w:tr w:rsidR="00E20395" w:rsidRPr="009167D8" w:rsidTr="00E203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7B5517">
            <w:pPr>
              <w:numPr>
                <w:ilvl w:val="0"/>
                <w:numId w:val="13"/>
              </w:numPr>
              <w:spacing w:before="40" w:after="40" w:line="280" w:lineRule="atLeast"/>
              <w:ind w:left="0"/>
              <w:jc w:val="left"/>
              <w:rPr>
                <w:rFonts w:eastAsia="Calibri"/>
                <w:sz w:val="20"/>
                <w:szCs w:val="20"/>
                <w:lang w:bidi="ar-SA"/>
              </w:rPr>
            </w:pPr>
            <w:r w:rsidRPr="00E20395">
              <w:rPr>
                <w:rFonts w:eastAsia="Calibri"/>
                <w:sz w:val="20"/>
                <w:szCs w:val="20"/>
                <w:lang w:bidi="ar-SA"/>
              </w:rPr>
              <w:t>Podstawowe parametry</w:t>
            </w:r>
          </w:p>
        </w:tc>
        <w:tc>
          <w:tcPr>
            <w:tcW w:w="3492" w:type="pct"/>
            <w:hideMark/>
          </w:tcPr>
          <w:p w:rsidR="00E20395" w:rsidRPr="00E20395" w:rsidRDefault="00E20395" w:rsidP="007B5517">
            <w:pPr>
              <w:numPr>
                <w:ilvl w:val="0"/>
                <w:numId w:val="13"/>
              </w:numPr>
              <w:spacing w:before="40" w:after="40" w:line="280" w:lineRule="atLeast"/>
              <w:ind w:left="0"/>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Szacunkowa liczba Ostatecznych Odbiorców: </w:t>
            </w:r>
            <w:r w:rsidR="006515D5">
              <w:rPr>
                <w:rFonts w:ascii="Bookman Old Style" w:eastAsia="Times New Roman" w:hAnsi="Bookman Old Style"/>
                <w:sz w:val="20"/>
                <w:szCs w:val="20"/>
                <w:lang w:bidi="ar-SA"/>
              </w:rPr>
              <w:t>20-30</w:t>
            </w:r>
          </w:p>
          <w:p w:rsidR="00BF5E67" w:rsidRPr="00455829" w:rsidRDefault="00E20395" w:rsidP="00BF5E67">
            <w:pPr>
              <w:spacing w:before="40" w:after="40" w:line="280" w:lineRule="atLeas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rPr>
            </w:pPr>
            <w:r w:rsidRPr="00E20395">
              <w:rPr>
                <w:rFonts w:ascii="Bookman Old Style" w:eastAsia="Times New Roman" w:hAnsi="Bookman Old Style"/>
                <w:sz w:val="20"/>
                <w:szCs w:val="20"/>
                <w:lang w:bidi="ar-SA"/>
              </w:rPr>
              <w:t>Wartość pożyczki: do 5 mln PLN</w:t>
            </w:r>
            <w:r w:rsidR="00BF5E67">
              <w:rPr>
                <w:rFonts w:ascii="Bookman Old Style" w:eastAsia="Times New Roman" w:hAnsi="Bookman Old Style"/>
                <w:sz w:val="20"/>
                <w:szCs w:val="20"/>
                <w:lang w:bidi="ar-SA"/>
              </w:rPr>
              <w:t xml:space="preserve"> </w:t>
            </w:r>
            <w:r w:rsidR="00BF5E67" w:rsidRPr="00455829">
              <w:rPr>
                <w:rFonts w:ascii="Bookman Old Style" w:eastAsia="Times New Roman" w:hAnsi="Bookman Old Style"/>
                <w:sz w:val="20"/>
                <w:szCs w:val="20"/>
              </w:rPr>
              <w:t xml:space="preserve">dla pożyczek inwestycyjnych </w:t>
            </w:r>
          </w:p>
          <w:p w:rsidR="00BF5E67" w:rsidRPr="00455829" w:rsidRDefault="00BF5E67" w:rsidP="00BF5E67">
            <w:pPr>
              <w:spacing w:before="40" w:after="40" w:line="280" w:lineRule="atLeast"/>
              <w:ind w:left="1830"/>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rPr>
            </w:pPr>
            <w:r w:rsidRPr="00455829">
              <w:rPr>
                <w:rFonts w:ascii="Bookman Old Style" w:eastAsia="Times New Roman" w:hAnsi="Bookman Old Style"/>
                <w:sz w:val="20"/>
                <w:szCs w:val="20"/>
              </w:rPr>
              <w:t>do 50% kwoty głównej powiązanej pożyczki inwestycyjnej dla pożyczek na kapitał obrotowy</w:t>
            </w:r>
          </w:p>
          <w:p w:rsidR="00E20395" w:rsidRPr="00E20395" w:rsidRDefault="00E20395" w:rsidP="007B5517">
            <w:pPr>
              <w:numPr>
                <w:ilvl w:val="0"/>
                <w:numId w:val="13"/>
              </w:numPr>
              <w:spacing w:before="40" w:after="40" w:line="280" w:lineRule="atLeast"/>
              <w:ind w:left="0"/>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Okres budowy portfela: do 5 lat</w:t>
            </w:r>
          </w:p>
          <w:p w:rsidR="00BF5E67" w:rsidRPr="00455829" w:rsidRDefault="00E20395" w:rsidP="00BF5E67">
            <w:pPr>
              <w:spacing w:before="40" w:after="40" w:line="280" w:lineRule="atLeas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rPr>
            </w:pPr>
            <w:r w:rsidRPr="00E20395">
              <w:rPr>
                <w:rFonts w:ascii="Bookman Old Style" w:eastAsia="Times New Roman" w:hAnsi="Bookman Old Style"/>
                <w:sz w:val="20"/>
                <w:szCs w:val="20"/>
                <w:lang w:bidi="ar-SA"/>
              </w:rPr>
              <w:t xml:space="preserve">Okres zapadalności: </w:t>
            </w:r>
            <w:r w:rsidRPr="00F274CB">
              <w:rPr>
                <w:rFonts w:ascii="Bookman Old Style" w:eastAsia="Times New Roman" w:hAnsi="Bookman Old Style"/>
                <w:sz w:val="20"/>
                <w:szCs w:val="20"/>
                <w:lang w:bidi="ar-SA"/>
              </w:rPr>
              <w:t>do 15 lat</w:t>
            </w:r>
            <w:r w:rsidRPr="00E20395">
              <w:rPr>
                <w:rFonts w:ascii="Bookman Old Style" w:eastAsia="Times New Roman" w:hAnsi="Bookman Old Style"/>
                <w:sz w:val="20"/>
                <w:szCs w:val="20"/>
                <w:lang w:bidi="ar-SA"/>
              </w:rPr>
              <w:t xml:space="preserve"> </w:t>
            </w:r>
            <w:r w:rsidR="00BF5E67" w:rsidRPr="00455829">
              <w:rPr>
                <w:rFonts w:ascii="Bookman Old Style" w:eastAsia="Times New Roman" w:hAnsi="Bookman Old Style"/>
                <w:sz w:val="20"/>
                <w:szCs w:val="20"/>
              </w:rPr>
              <w:t>dla pożyczek inwestycyjnych</w:t>
            </w:r>
          </w:p>
          <w:p w:rsidR="00E20395" w:rsidRPr="00E20395" w:rsidRDefault="00BF5E67" w:rsidP="009B25ED">
            <w:pPr>
              <w:spacing w:before="40" w:after="40" w:line="280" w:lineRule="atLeast"/>
              <w:ind w:left="1972"/>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455829">
              <w:rPr>
                <w:rFonts w:ascii="Bookman Old Style" w:eastAsia="Times New Roman" w:hAnsi="Bookman Old Style"/>
                <w:sz w:val="20"/>
                <w:szCs w:val="20"/>
              </w:rPr>
              <w:t xml:space="preserve">do 6 lat dla pożyczek na kapitał obrotowy  </w:t>
            </w:r>
          </w:p>
          <w:p w:rsidR="00E20395" w:rsidRPr="00E20395" w:rsidRDefault="00E20395" w:rsidP="007B5517">
            <w:pPr>
              <w:numPr>
                <w:ilvl w:val="0"/>
                <w:numId w:val="13"/>
              </w:numPr>
              <w:spacing w:before="40" w:after="40" w:line="280" w:lineRule="atLeast"/>
              <w:ind w:left="0"/>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Limit strat: do 15%</w:t>
            </w:r>
          </w:p>
          <w:p w:rsidR="00E20395" w:rsidRPr="00E20395" w:rsidRDefault="00E20395" w:rsidP="007B5517">
            <w:pPr>
              <w:numPr>
                <w:ilvl w:val="0"/>
                <w:numId w:val="13"/>
              </w:numPr>
              <w:spacing w:before="40" w:after="40" w:line="280" w:lineRule="atLeast"/>
              <w:ind w:left="0"/>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Oczekiwany wkład własny: 15 %</w:t>
            </w:r>
          </w:p>
          <w:p w:rsidR="00E20395" w:rsidRPr="00E20395" w:rsidRDefault="00E20395" w:rsidP="007B5517">
            <w:pPr>
              <w:numPr>
                <w:ilvl w:val="0"/>
                <w:numId w:val="13"/>
              </w:numPr>
              <w:spacing w:before="40" w:after="40" w:line="280" w:lineRule="atLeast"/>
              <w:ind w:left="0"/>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Szacunkowa dźwignia: 1.1-1.2</w:t>
            </w:r>
          </w:p>
          <w:p w:rsidR="00D47714" w:rsidRDefault="00E20395" w:rsidP="00D47714">
            <w:pPr>
              <w:spacing w:before="40" w:after="40" w:line="280" w:lineRule="atLeast"/>
              <w:ind w:left="3531" w:hanging="3531"/>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rPr>
            </w:pPr>
            <w:r w:rsidRPr="00E20395">
              <w:rPr>
                <w:rFonts w:ascii="Bookman Old Style" w:eastAsia="Times New Roman" w:hAnsi="Bookman Old Style"/>
                <w:sz w:val="20"/>
                <w:szCs w:val="20"/>
                <w:lang w:bidi="ar-SA"/>
              </w:rPr>
              <w:t xml:space="preserve">Okres karencji: do 2 lat </w:t>
            </w:r>
            <w:r w:rsidR="00D47714">
              <w:rPr>
                <w:rFonts w:ascii="Bookman Old Style" w:eastAsia="Times New Roman" w:hAnsi="Bookman Old Style"/>
                <w:sz w:val="20"/>
                <w:szCs w:val="20"/>
              </w:rPr>
              <w:t>pożyczek inwestycyjnych</w:t>
            </w:r>
          </w:p>
          <w:p w:rsidR="00D47714" w:rsidRDefault="00D47714" w:rsidP="009B25ED">
            <w:pPr>
              <w:spacing w:before="40" w:after="40" w:line="280" w:lineRule="atLeast"/>
              <w:ind w:left="1547"/>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rPr>
            </w:pPr>
            <w:r w:rsidRPr="00455829">
              <w:rPr>
                <w:rFonts w:ascii="Bookman Old Style" w:eastAsia="Times New Roman" w:hAnsi="Bookman Old Style"/>
                <w:sz w:val="20"/>
                <w:szCs w:val="20"/>
              </w:rPr>
              <w:t>do 6 miesięcy dla pożyczek na kapitał obrotowy</w:t>
            </w:r>
          </w:p>
          <w:p w:rsidR="00D47714" w:rsidRDefault="00D47714" w:rsidP="009B25ED">
            <w:pPr>
              <w:spacing w:before="40" w:after="40" w:line="280" w:lineRule="atLeast"/>
              <w:ind w:left="-13"/>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rPr>
            </w:pPr>
            <w:r w:rsidRPr="00455829">
              <w:rPr>
                <w:rFonts w:ascii="Bookman Old Style" w:eastAsia="Times New Roman" w:hAnsi="Bookman Old Style"/>
                <w:sz w:val="20"/>
                <w:szCs w:val="20"/>
              </w:rPr>
              <w:t>Zawieszenie spł</w:t>
            </w:r>
            <w:r>
              <w:rPr>
                <w:rFonts w:ascii="Bookman Old Style" w:eastAsia="Times New Roman" w:hAnsi="Bookman Old Style"/>
                <w:sz w:val="20"/>
                <w:szCs w:val="20"/>
              </w:rPr>
              <w:t xml:space="preserve">aty </w:t>
            </w:r>
            <w:r w:rsidR="00CC0855">
              <w:rPr>
                <w:rFonts w:ascii="Bookman Old Style" w:eastAsia="Times New Roman" w:hAnsi="Bookman Old Style"/>
                <w:sz w:val="20"/>
                <w:szCs w:val="20"/>
              </w:rPr>
              <w:t>pożyczki na kapitał obrotowy</w:t>
            </w:r>
            <w:r w:rsidRPr="00455829">
              <w:rPr>
                <w:rFonts w:ascii="Bookman Old Style" w:eastAsia="Times New Roman" w:hAnsi="Bookman Old Style"/>
                <w:sz w:val="20"/>
                <w:szCs w:val="20"/>
              </w:rPr>
              <w:t>:</w:t>
            </w:r>
            <w:r>
              <w:rPr>
                <w:rFonts w:ascii="Bookman Old Style" w:eastAsia="Times New Roman" w:hAnsi="Bookman Old Style"/>
                <w:sz w:val="20"/>
                <w:szCs w:val="20"/>
              </w:rPr>
              <w:t xml:space="preserve"> </w:t>
            </w:r>
          </w:p>
          <w:p w:rsidR="00E20395" w:rsidRPr="00E20395" w:rsidRDefault="00D47714" w:rsidP="00970C21">
            <w:pPr>
              <w:spacing w:before="40" w:after="40" w:line="280" w:lineRule="atLeast"/>
              <w:ind w:left="1547"/>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Pr>
                <w:rFonts w:ascii="Bookman Old Style" w:eastAsia="Times New Roman" w:hAnsi="Bookman Old Style"/>
                <w:sz w:val="20"/>
                <w:szCs w:val="20"/>
              </w:rPr>
              <w:t xml:space="preserve">2 miesiące raz w roku (jedynie </w:t>
            </w:r>
            <w:r w:rsidRPr="00455829">
              <w:rPr>
                <w:rFonts w:ascii="Bookman Old Style" w:eastAsia="Times New Roman" w:hAnsi="Bookman Old Style"/>
                <w:sz w:val="20"/>
                <w:szCs w:val="20"/>
              </w:rPr>
              <w:t xml:space="preserve">w </w:t>
            </w:r>
            <w:r>
              <w:rPr>
                <w:rFonts w:ascii="Bookman Old Style" w:eastAsia="Times New Roman" w:hAnsi="Bookman Old Style"/>
                <w:sz w:val="20"/>
                <w:szCs w:val="20"/>
              </w:rPr>
              <w:t xml:space="preserve">pierwszym i drugim roku spłaty) </w:t>
            </w:r>
          </w:p>
        </w:tc>
      </w:tr>
      <w:tr w:rsidR="00E20395" w:rsidRPr="009167D8" w:rsidTr="00E2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7B5517">
            <w:pPr>
              <w:numPr>
                <w:ilvl w:val="0"/>
                <w:numId w:val="13"/>
              </w:numPr>
              <w:spacing w:before="40" w:after="40" w:line="280" w:lineRule="atLeast"/>
              <w:ind w:left="0"/>
              <w:jc w:val="left"/>
              <w:rPr>
                <w:rFonts w:eastAsia="Calibri"/>
                <w:sz w:val="20"/>
                <w:szCs w:val="20"/>
                <w:lang w:bidi="ar-SA"/>
              </w:rPr>
            </w:pPr>
            <w:r w:rsidRPr="00E20395">
              <w:rPr>
                <w:rFonts w:eastAsia="Calibri"/>
                <w:sz w:val="20"/>
                <w:szCs w:val="20"/>
                <w:lang w:bidi="ar-SA"/>
              </w:rPr>
              <w:t>Oprocentowanie</w:t>
            </w:r>
          </w:p>
        </w:tc>
        <w:tc>
          <w:tcPr>
            <w:tcW w:w="3492" w:type="pct"/>
            <w:hideMark/>
          </w:tcPr>
          <w:p w:rsidR="00E20395" w:rsidRPr="00E20395" w:rsidRDefault="00E20395" w:rsidP="007B5517">
            <w:pPr>
              <w:numPr>
                <w:ilvl w:val="0"/>
                <w:numId w:val="13"/>
              </w:numPr>
              <w:spacing w:before="40" w:after="120" w:line="280" w:lineRule="atLeast"/>
              <w:ind w:left="0" w:hanging="357"/>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Co do zasady na poziomie poniżej stopy rynkowej, tj. na poziomie poniżej odpowiedniej stopy referencyjnej wyznaczonej zgodnie z komunikatem KE dotyczącym wyznaczania stóp referencyjnych i dyskontowych.</w:t>
            </w:r>
          </w:p>
          <w:p w:rsidR="00E20395" w:rsidRPr="00E20395" w:rsidRDefault="00E20395" w:rsidP="007B5517">
            <w:pPr>
              <w:numPr>
                <w:ilvl w:val="0"/>
                <w:numId w:val="13"/>
              </w:numPr>
              <w:spacing w:before="40" w:after="120" w:line="280" w:lineRule="atLeast"/>
              <w:ind w:left="0" w:hanging="357"/>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Aby zachęcić potencjalnych Ostatecznych Odbiorców do realizacji projektów wyróżniających się największym efektem ekologicznym, dopuszcza się wprowadzenie preferencyjnego </w:t>
            </w:r>
            <w:r w:rsidRPr="00E20395">
              <w:rPr>
                <w:rFonts w:ascii="Bookman Old Style" w:eastAsia="Times New Roman" w:hAnsi="Bookman Old Style"/>
                <w:sz w:val="20"/>
                <w:szCs w:val="20"/>
                <w:lang w:bidi="ar-SA"/>
              </w:rPr>
              <w:lastRenderedPageBreak/>
              <w:t>oprocentowania w zależności od uzyskanego efektu ekologicznego</w:t>
            </w:r>
            <w:r w:rsidRPr="00E20395">
              <w:rPr>
                <w:rFonts w:ascii="Bookman Old Style" w:eastAsia="Times New Roman" w:hAnsi="Bookman Old Style"/>
                <w:sz w:val="20"/>
                <w:szCs w:val="20"/>
                <w:vertAlign w:val="superscript"/>
                <w:lang w:bidi="ar-SA"/>
              </w:rPr>
              <w:footnoteReference w:id="6"/>
            </w:r>
            <w:r w:rsidRPr="00E20395">
              <w:rPr>
                <w:rFonts w:ascii="Bookman Old Style" w:eastAsia="Times New Roman" w:hAnsi="Bookman Old Style"/>
                <w:sz w:val="20"/>
                <w:szCs w:val="20"/>
                <w:lang w:bidi="ar-SA"/>
              </w:rPr>
              <w:t xml:space="preserve">  (z zastrzeżeniem dla każdej inwestycji spełniającej określone w Szczegółowym Opisie Osi Priorytetowych RPO 2014-2020 warunki brzegowe tj. oszczędność energii co najmniej 25%), z ewentualnym zwiększeniem preferencji   dla inwestycji, które przewidują zwiększenie efektywności energetycznej o ponad 60%.</w:t>
            </w:r>
          </w:p>
          <w:p w:rsidR="00E20395" w:rsidRPr="00E20395" w:rsidRDefault="00E20395" w:rsidP="007B5517">
            <w:pPr>
              <w:numPr>
                <w:ilvl w:val="0"/>
                <w:numId w:val="13"/>
              </w:numPr>
              <w:spacing w:before="40" w:after="40" w:line="280" w:lineRule="atLeast"/>
              <w:ind w:left="0"/>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Możliwie niskie wymogi dotyczące zabezpieczeń.</w:t>
            </w:r>
          </w:p>
        </w:tc>
      </w:tr>
      <w:tr w:rsidR="00E20395" w:rsidRPr="009167D8" w:rsidTr="00E203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7B5517">
            <w:pPr>
              <w:numPr>
                <w:ilvl w:val="0"/>
                <w:numId w:val="13"/>
              </w:numPr>
              <w:spacing w:before="40" w:after="40" w:line="280" w:lineRule="atLeast"/>
              <w:ind w:left="0"/>
              <w:jc w:val="left"/>
              <w:rPr>
                <w:rFonts w:eastAsia="Calibri"/>
                <w:sz w:val="20"/>
                <w:szCs w:val="20"/>
                <w:lang w:bidi="ar-SA"/>
              </w:rPr>
            </w:pPr>
            <w:r w:rsidRPr="00E20395">
              <w:rPr>
                <w:rFonts w:eastAsia="Calibri"/>
                <w:sz w:val="20"/>
                <w:szCs w:val="20"/>
                <w:lang w:bidi="ar-SA"/>
              </w:rPr>
              <w:lastRenderedPageBreak/>
              <w:t xml:space="preserve">Podział ryzyka i wynagrodzenia kapitału </w:t>
            </w:r>
          </w:p>
        </w:tc>
        <w:tc>
          <w:tcPr>
            <w:tcW w:w="3492" w:type="pct"/>
            <w:hideMark/>
          </w:tcPr>
          <w:p w:rsidR="00E20395" w:rsidRPr="00E20395" w:rsidRDefault="00E20395" w:rsidP="007B5517">
            <w:pPr>
              <w:numPr>
                <w:ilvl w:val="0"/>
                <w:numId w:val="13"/>
              </w:numPr>
              <w:spacing w:before="40" w:after="40" w:line="280" w:lineRule="atLeast"/>
              <w:ind w:left="0"/>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Podział ryzyka proporcjonalny do udziału w pożyczce. </w:t>
            </w:r>
          </w:p>
          <w:p w:rsidR="00E20395" w:rsidRPr="00E20395" w:rsidRDefault="00E20395" w:rsidP="00E20395">
            <w:pPr>
              <w:spacing w:before="40" w:after="40" w:line="280" w:lineRule="atLeast"/>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Ponadto przewiduje się zastosowanie mechanizmu wynagrodzenia kapitału, w którym oprocentowanie:</w:t>
            </w:r>
          </w:p>
          <w:p w:rsidR="00E20395" w:rsidRPr="00E20395" w:rsidRDefault="00E20395" w:rsidP="00E20395">
            <w:pPr>
              <w:spacing w:before="40" w:after="40" w:line="280" w:lineRule="atLeast"/>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części pożyczki finansowanej ze środków RPO WK-P będą obniżone,</w:t>
            </w:r>
          </w:p>
          <w:p w:rsidR="00E20395" w:rsidRPr="00E20395" w:rsidRDefault="00E20395" w:rsidP="00E20395">
            <w:pPr>
              <w:spacing w:before="40" w:after="40" w:line="280" w:lineRule="atLeast"/>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części pożyczki finansowanej ze środków Menedżera FF/Pośrednika Finansowego będą utrzymane na poziomie rynkowym.</w:t>
            </w:r>
          </w:p>
        </w:tc>
      </w:tr>
      <w:tr w:rsidR="00E20395" w:rsidRPr="009167D8" w:rsidTr="00E2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Profil ryzyka</w:t>
            </w:r>
          </w:p>
        </w:tc>
        <w:tc>
          <w:tcPr>
            <w:tcW w:w="3492" w:type="pct"/>
            <w:hideMark/>
          </w:tcPr>
          <w:p w:rsidR="00E20395" w:rsidRPr="00E20395" w:rsidRDefault="00E20395" w:rsidP="00E20395">
            <w:pPr>
              <w:spacing w:before="40" w:after="40" w:line="280" w:lineRule="atLeast"/>
              <w:contextualSpacing/>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Profil ryzyka Ostatecznych Odbiorców zostanie oceniony niezależnie przez wybranych Pośredników Finansowych. Wykonując swoje obowiązki, wybrani Pośrednicy Finansowi mają obowiązek działać jako rzetelne podmioty gospodarcze stosujące co najmniej zasady staranności zawodowej, których można oczekiwać od profesjonalnych podmiotów posiadających doświadczenie w zakresie wdrażania instrumentów finansowych, a także stosujące własne wewnętrzne procedury i najlepsze praktyki bankowe. W szczególności Pośrednicy Finansowi mają obowiązek podejmować wszelkie uzasadnione starania w celu oceny wiarygodności kredytowej Ostatecznych Odbiorców zgodnie z ich wewnętrznymi procedurami i/lub praktyką rynkową, także na podstawie szczególnych kategorii Ostatecznych Odbiorców, typu projektu oraz produktu finansowego, które mają być finansowane i czasowo stosowane. Będą oni zobowiązani do wdrożenia uzasadnionych procedur odzyskiwania należności i umarzania należnych kwot wyłącznie w przypadku, gdy ich odzyskanie nie może być oczekiwane w uzasadniony sposób.</w:t>
            </w:r>
          </w:p>
        </w:tc>
      </w:tr>
      <w:tr w:rsidR="00E20395" w:rsidRPr="009167D8" w:rsidTr="00E203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 xml:space="preserve">Pomoc publiczna </w:t>
            </w:r>
          </w:p>
        </w:tc>
        <w:tc>
          <w:tcPr>
            <w:tcW w:w="3492" w:type="pct"/>
          </w:tcPr>
          <w:p w:rsidR="00E20395" w:rsidRPr="00E20395" w:rsidRDefault="00E20395" w:rsidP="00E20395">
            <w:pPr>
              <w:spacing w:before="40" w:after="40" w:line="280" w:lineRule="atLeast"/>
              <w:contextualSpacing/>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Na poziomie Ostatecznego Odbiorcy dopuszcza się możliwość udzielania produktów finansowych na warunkach korzystniejszych niż rynkowe. W takiej sytuacji produkt finansowy będzie udzielany jako pomoc </w:t>
            </w:r>
            <w:r w:rsidRPr="00E20395">
              <w:rPr>
                <w:rFonts w:ascii="Bookman Old Style" w:eastAsia="Times New Roman" w:hAnsi="Bookman Old Style"/>
                <w:i/>
                <w:sz w:val="20"/>
                <w:szCs w:val="20"/>
                <w:lang w:bidi="ar-SA"/>
              </w:rPr>
              <w:t>de </w:t>
            </w:r>
            <w:proofErr w:type="spellStart"/>
            <w:r w:rsidRPr="00E20395">
              <w:rPr>
                <w:rFonts w:ascii="Bookman Old Style" w:eastAsia="Times New Roman" w:hAnsi="Bookman Old Style"/>
                <w:i/>
                <w:sz w:val="20"/>
                <w:szCs w:val="20"/>
                <w:lang w:bidi="ar-SA"/>
              </w:rPr>
              <w:t>minimis</w:t>
            </w:r>
            <w:proofErr w:type="spellEnd"/>
            <w:r w:rsidRPr="00E20395">
              <w:rPr>
                <w:rFonts w:ascii="Bookman Old Style" w:eastAsia="Times New Roman" w:hAnsi="Bookman Old Style"/>
                <w:sz w:val="20"/>
                <w:szCs w:val="20"/>
                <w:lang w:bidi="ar-SA"/>
              </w:rPr>
              <w:t xml:space="preserve"> lub jako pomoc publiczna oparta na programach pomocowych:</w:t>
            </w:r>
          </w:p>
          <w:p w:rsidR="00E20395" w:rsidRPr="00E20395" w:rsidRDefault="00E20395" w:rsidP="00E20395">
            <w:pPr>
              <w:spacing w:before="40" w:after="40" w:line="280" w:lineRule="atLeast"/>
              <w:contextualSpacing/>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 Rozporządzeniu Ministra Infrastruktury i Rozwoju z dnia </w:t>
            </w:r>
            <w:r w:rsidRPr="00E20395">
              <w:rPr>
                <w:rFonts w:ascii="Bookman Old Style" w:eastAsia="Times New Roman" w:hAnsi="Bookman Old Style"/>
                <w:sz w:val="20"/>
                <w:szCs w:val="20"/>
                <w:lang w:bidi="ar-SA"/>
              </w:rPr>
              <w:br/>
              <w:t xml:space="preserve">28 sierpnia 2015 r. w sprawie udzielania pomocy na inwestycje wspierające efektywność energetyczną w ramach regionalnych </w:t>
            </w:r>
            <w:r w:rsidRPr="00E20395">
              <w:rPr>
                <w:rFonts w:ascii="Bookman Old Style" w:eastAsia="Times New Roman" w:hAnsi="Bookman Old Style"/>
                <w:sz w:val="20"/>
                <w:szCs w:val="20"/>
                <w:lang w:bidi="ar-SA"/>
              </w:rPr>
              <w:lastRenderedPageBreak/>
              <w:t>programów operacyjnych na lata 2014-2020 (Dz. U. poz. 1363);</w:t>
            </w:r>
          </w:p>
          <w:p w:rsidR="00E20395" w:rsidRPr="00E20395" w:rsidRDefault="00E20395" w:rsidP="00E20395">
            <w:pPr>
              <w:spacing w:before="40" w:after="40" w:line="280" w:lineRule="atLeast"/>
              <w:contextualSpacing/>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 Rozporządzeniu Ministra Infrastruktury i Rozwoju z dnia </w:t>
            </w:r>
            <w:r w:rsidRPr="00E20395">
              <w:rPr>
                <w:rFonts w:ascii="Bookman Old Style" w:eastAsia="Times New Roman" w:hAnsi="Bookman Old Style"/>
                <w:sz w:val="20"/>
                <w:szCs w:val="20"/>
                <w:lang w:bidi="ar-SA"/>
              </w:rPr>
              <w:br/>
              <w:t>3 września 2015 r. w sprawie udzielania pomocy na inwestycje w układy wysokosprawnej kogeneracji oraz  na propagowanie energii ze źródeł odnawialnych w ramach regionalnych programów operacyjnych na lata 2014-2020 (Dz. U. poz. 1420).</w:t>
            </w:r>
          </w:p>
          <w:p w:rsidR="00E20395" w:rsidRPr="00E20395" w:rsidRDefault="00E20395" w:rsidP="00E20395">
            <w:pPr>
              <w:spacing w:before="40" w:after="40" w:line="280" w:lineRule="atLeast"/>
              <w:contextualSpacing/>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p>
          <w:p w:rsidR="00E20395" w:rsidRDefault="00E20395" w:rsidP="00E20395">
            <w:pPr>
              <w:spacing w:before="40" w:after="40" w:line="280" w:lineRule="atLeast"/>
              <w:contextualSpacing/>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W przypadku finansowania kosztów audytu energetycznego pomoc publiczna będzie udzielana na podstawie jednego z ww. programów pomocowych (jak również w oparciu o art. 49 Rozporządzenia (UE) nr 651/2014).</w:t>
            </w:r>
          </w:p>
          <w:p w:rsidR="00D47714" w:rsidRDefault="00D47714" w:rsidP="00E20395">
            <w:pPr>
              <w:spacing w:before="40" w:after="40" w:line="280" w:lineRule="atLeast"/>
              <w:contextualSpacing/>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p>
          <w:p w:rsidR="00D47714" w:rsidRPr="00E20395" w:rsidRDefault="00D47714" w:rsidP="00E20395">
            <w:pPr>
              <w:spacing w:before="40" w:after="40" w:line="280" w:lineRule="atLeast"/>
              <w:contextualSpacing/>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24666C">
              <w:rPr>
                <w:rFonts w:ascii="Bookman Old Style" w:eastAsia="Times New Roman" w:hAnsi="Bookman Old Style"/>
                <w:sz w:val="20"/>
                <w:szCs w:val="20"/>
              </w:rPr>
              <w:t xml:space="preserve">W przypadku pożyczek na kapitał obrotowy, pomoc będzie udzielana zgodnie z </w:t>
            </w:r>
            <w:r>
              <w:rPr>
                <w:rFonts w:ascii="Bookman Old Style" w:eastAsia="Times New Roman" w:hAnsi="Bookman Old Style"/>
                <w:sz w:val="20"/>
                <w:szCs w:val="20"/>
              </w:rPr>
              <w:t>rozdziałem 3.1 Komunikatu</w:t>
            </w:r>
            <w:r w:rsidRPr="0024666C">
              <w:rPr>
                <w:rFonts w:ascii="Bookman Old Style" w:eastAsia="Times New Roman" w:hAnsi="Bookman Old Style"/>
                <w:sz w:val="20"/>
                <w:szCs w:val="20"/>
              </w:rPr>
              <w:t xml:space="preserve"> Komisji - </w:t>
            </w:r>
            <w:r w:rsidRPr="0024666C">
              <w:rPr>
                <w:rFonts w:ascii="Bookman Old Style" w:eastAsia="Times New Roman" w:hAnsi="Bookman Old Style"/>
                <w:bCs/>
                <w:sz w:val="20"/>
                <w:szCs w:val="20"/>
              </w:rPr>
              <w:t xml:space="preserve">Tymczasowe ramy środków pomocy państwa w celu wsparcia gospodarki w kontekście trwającej epidemii COVID-19 </w:t>
            </w:r>
            <w:r w:rsidRPr="0024666C">
              <w:rPr>
                <w:rFonts w:ascii="Bookman Old Style" w:eastAsia="Times New Roman" w:hAnsi="Bookman Old Style"/>
                <w:sz w:val="20"/>
                <w:szCs w:val="20"/>
              </w:rPr>
              <w:t>(Dz.U. C 91I z 20.03.2020) ze zmianami oraz Rozporządzeniem Ministra Funduszy i Polityki Region</w:t>
            </w:r>
            <w:r>
              <w:rPr>
                <w:rFonts w:ascii="Bookman Old Style" w:eastAsia="Times New Roman" w:hAnsi="Bookman Old Style"/>
                <w:sz w:val="20"/>
                <w:szCs w:val="20"/>
              </w:rPr>
              <w:t xml:space="preserve">alnej z dnia 26 maja 2020 roku </w:t>
            </w:r>
            <w:r w:rsidRPr="0024666C">
              <w:rPr>
                <w:rFonts w:ascii="Bookman Old Style" w:eastAsia="Times New Roman" w:hAnsi="Bookman Old Style"/>
                <w:sz w:val="20"/>
                <w:szCs w:val="20"/>
              </w:rPr>
              <w:t xml:space="preserve">w sprawie udzielania pomocy w uproszczonej formie wsparcia zwrotnego ze środków instrumentów inżynierii finansowej podlegających ponownemu wykorzystaniu oraz </w:t>
            </w:r>
            <w:r w:rsidRPr="0024666C">
              <w:rPr>
                <w:rFonts w:ascii="Bookman Old Style" w:eastAsia="Times New Roman" w:hAnsi="Bookman Old Style"/>
                <w:sz w:val="20"/>
                <w:szCs w:val="20"/>
              </w:rPr>
              <w:br/>
              <w:t xml:space="preserve">z instrumentów finansowych w ramach programów operacyjnych na lata 2014-2020 w celu wspierania polskiej gospodarki w związku z wystąpieniem pandemii COVID-19 (Dz.U. </w:t>
            </w:r>
            <w:r>
              <w:rPr>
                <w:rFonts w:ascii="Bookman Old Style" w:eastAsia="Times New Roman" w:hAnsi="Bookman Old Style"/>
                <w:sz w:val="20"/>
                <w:szCs w:val="20"/>
              </w:rPr>
              <w:t xml:space="preserve">2020 </w:t>
            </w:r>
            <w:r w:rsidRPr="0024666C">
              <w:rPr>
                <w:rFonts w:ascii="Bookman Old Style" w:eastAsia="Times New Roman" w:hAnsi="Bookman Old Style"/>
                <w:sz w:val="20"/>
                <w:szCs w:val="20"/>
              </w:rPr>
              <w:t xml:space="preserve">poz. 949) lub jako pomoc </w:t>
            </w:r>
            <w:r w:rsidRPr="0024666C">
              <w:rPr>
                <w:rFonts w:ascii="Bookman Old Style" w:eastAsia="Times New Roman" w:hAnsi="Bookman Old Style"/>
                <w:i/>
                <w:sz w:val="20"/>
                <w:szCs w:val="20"/>
              </w:rPr>
              <w:t xml:space="preserve">de </w:t>
            </w:r>
            <w:proofErr w:type="spellStart"/>
            <w:r w:rsidRPr="0024666C">
              <w:rPr>
                <w:rFonts w:ascii="Bookman Old Style" w:eastAsia="Times New Roman" w:hAnsi="Bookman Old Style"/>
                <w:i/>
                <w:sz w:val="20"/>
                <w:szCs w:val="20"/>
              </w:rPr>
              <w:t>minimis</w:t>
            </w:r>
            <w:proofErr w:type="spellEnd"/>
            <w:r w:rsidRPr="0024666C">
              <w:rPr>
                <w:rFonts w:ascii="Bookman Old Style" w:eastAsia="Times New Roman" w:hAnsi="Bookman Old Style"/>
                <w:sz w:val="20"/>
                <w:szCs w:val="20"/>
              </w:rPr>
              <w:t>.</w:t>
            </w:r>
          </w:p>
        </w:tc>
      </w:tr>
      <w:tr w:rsidR="00E20395" w:rsidRPr="009167D8" w:rsidTr="00E2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shd w:val="clear" w:color="auto" w:fill="DAEEF3" w:themeFill="accent5" w:themeFillTint="33"/>
            <w:hideMark/>
          </w:tcPr>
          <w:p w:rsidR="00E20395" w:rsidRPr="00E20395" w:rsidRDefault="00E20395" w:rsidP="007B5517">
            <w:pPr>
              <w:numPr>
                <w:ilvl w:val="0"/>
                <w:numId w:val="13"/>
              </w:numPr>
              <w:spacing w:before="40" w:after="40" w:line="280" w:lineRule="atLeast"/>
              <w:ind w:left="0"/>
              <w:jc w:val="left"/>
              <w:rPr>
                <w:rFonts w:eastAsia="Calibri"/>
                <w:sz w:val="20"/>
                <w:szCs w:val="20"/>
                <w:lang w:bidi="ar-SA"/>
              </w:rPr>
            </w:pPr>
            <w:r w:rsidRPr="00E20395">
              <w:rPr>
                <w:rFonts w:eastAsia="Calibri"/>
                <w:sz w:val="20"/>
                <w:szCs w:val="20"/>
                <w:lang w:bidi="ar-SA"/>
              </w:rPr>
              <w:lastRenderedPageBreak/>
              <w:t>Inne uwagi</w:t>
            </w:r>
          </w:p>
        </w:tc>
        <w:tc>
          <w:tcPr>
            <w:tcW w:w="3492" w:type="pct"/>
            <w:shd w:val="clear" w:color="auto" w:fill="DAEEF3" w:themeFill="accent5" w:themeFillTint="33"/>
            <w:hideMark/>
          </w:tcPr>
          <w:p w:rsidR="00E20395" w:rsidRPr="00E20395" w:rsidRDefault="00E20395" w:rsidP="007B5517">
            <w:pPr>
              <w:numPr>
                <w:ilvl w:val="0"/>
                <w:numId w:val="20"/>
              </w:numPr>
              <w:shd w:val="clear" w:color="auto" w:fill="DAEEF3"/>
              <w:spacing w:before="40" w:after="40" w:line="278" w:lineRule="auto"/>
              <w:ind w:left="318" w:hanging="284"/>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Przedsięwzięcia realizowane będą na podstawie przeprowadzonego audytu energetycznego.</w:t>
            </w:r>
          </w:p>
          <w:p w:rsidR="00E20395" w:rsidRPr="00E20395" w:rsidRDefault="00E20395" w:rsidP="007B5517">
            <w:pPr>
              <w:numPr>
                <w:ilvl w:val="0"/>
                <w:numId w:val="20"/>
              </w:numPr>
              <w:shd w:val="clear" w:color="auto" w:fill="DAEEF3"/>
              <w:spacing w:before="40" w:after="40" w:line="278" w:lineRule="auto"/>
              <w:ind w:left="318" w:hanging="284"/>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Preferowane będą projekty zwiększające efektywność energetyczną o więcej niż 60%.</w:t>
            </w:r>
          </w:p>
          <w:p w:rsidR="00E20395" w:rsidRPr="00E20395" w:rsidRDefault="00E20395" w:rsidP="007B5517">
            <w:pPr>
              <w:numPr>
                <w:ilvl w:val="0"/>
                <w:numId w:val="20"/>
              </w:numPr>
              <w:shd w:val="clear" w:color="auto" w:fill="DAEEF3"/>
              <w:spacing w:before="40" w:after="40" w:line="278" w:lineRule="auto"/>
              <w:ind w:left="318" w:hanging="284"/>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Wszystkie projekty uzyskujące wsparcie będą musiały wykazać efektywność kosztową</w:t>
            </w:r>
            <w:r w:rsidRPr="00E20395">
              <w:rPr>
                <w:rFonts w:ascii="Bookman Old Style" w:eastAsia="Times New Roman" w:hAnsi="Bookman Old Style"/>
                <w:sz w:val="20"/>
                <w:szCs w:val="20"/>
                <w:vertAlign w:val="superscript"/>
                <w:lang w:bidi="ar-SA"/>
              </w:rPr>
              <w:footnoteReference w:id="7"/>
            </w:r>
            <w:r w:rsidRPr="00E20395">
              <w:rPr>
                <w:rFonts w:ascii="Bookman Old Style" w:eastAsia="Times New Roman" w:hAnsi="Bookman Old Style"/>
                <w:sz w:val="20"/>
                <w:szCs w:val="20"/>
                <w:lang w:bidi="ar-SA"/>
              </w:rPr>
              <w:t>.</w:t>
            </w:r>
          </w:p>
          <w:p w:rsidR="00E20395" w:rsidRPr="00E20395" w:rsidRDefault="00E20395" w:rsidP="007B5517">
            <w:pPr>
              <w:numPr>
                <w:ilvl w:val="0"/>
                <w:numId w:val="20"/>
              </w:numPr>
              <w:shd w:val="clear" w:color="auto" w:fill="DAEEF3"/>
              <w:spacing w:before="40" w:after="40" w:line="278" w:lineRule="auto"/>
              <w:ind w:left="318" w:hanging="284"/>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Wszystkie projekty uzyskujące wsparcie będą musiały wykazać wyraźny pozytywny wpływ na środowisko, przedstawiony w formie oszczędności energii, obniżonej emisji CO</w:t>
            </w:r>
            <w:r w:rsidRPr="00E20395">
              <w:rPr>
                <w:rFonts w:ascii="Bookman Old Style" w:eastAsia="Times New Roman" w:hAnsi="Bookman Old Style"/>
                <w:sz w:val="20"/>
                <w:szCs w:val="20"/>
                <w:vertAlign w:val="subscript"/>
                <w:lang w:bidi="ar-SA"/>
              </w:rPr>
              <w:t>2.</w:t>
            </w:r>
          </w:p>
          <w:p w:rsidR="00E20395" w:rsidRDefault="00E20395" w:rsidP="007B5517">
            <w:pPr>
              <w:numPr>
                <w:ilvl w:val="0"/>
                <w:numId w:val="20"/>
              </w:numPr>
              <w:shd w:val="clear" w:color="auto" w:fill="DAEEF3"/>
              <w:spacing w:before="40" w:after="40" w:line="278" w:lineRule="auto"/>
              <w:ind w:left="318" w:hanging="284"/>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Duże przedsiębiorstwa – projekty do 2 mln EUR kosztów całkowitych.</w:t>
            </w:r>
          </w:p>
          <w:p w:rsidR="00CC0855" w:rsidRPr="00E20395" w:rsidRDefault="00CC0855" w:rsidP="0078010D">
            <w:pPr>
              <w:numPr>
                <w:ilvl w:val="0"/>
                <w:numId w:val="20"/>
              </w:numPr>
              <w:shd w:val="clear" w:color="auto" w:fill="DAEEF3"/>
              <w:spacing w:before="40" w:after="40" w:line="278" w:lineRule="auto"/>
              <w:ind w:left="318" w:hanging="284"/>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CC0855">
              <w:rPr>
                <w:rFonts w:ascii="Bookman Old Style" w:eastAsia="Times New Roman" w:hAnsi="Bookman Old Style"/>
                <w:sz w:val="20"/>
                <w:szCs w:val="20"/>
                <w:lang w:bidi="ar-SA"/>
              </w:rPr>
              <w:t xml:space="preserve">Instalacje energii odnawialnej mogą być wspierane w postaci </w:t>
            </w:r>
            <w:proofErr w:type="spellStart"/>
            <w:r w:rsidRPr="00CC0855">
              <w:rPr>
                <w:rFonts w:ascii="Bookman Old Style" w:eastAsia="Times New Roman" w:hAnsi="Bookman Old Style"/>
                <w:sz w:val="20"/>
                <w:szCs w:val="20"/>
                <w:lang w:bidi="ar-SA"/>
              </w:rPr>
              <w:t>fotowoltaiki</w:t>
            </w:r>
            <w:proofErr w:type="spellEnd"/>
            <w:r w:rsidRPr="00CC0855">
              <w:rPr>
                <w:rFonts w:ascii="Bookman Old Style" w:eastAsia="Times New Roman" w:hAnsi="Bookman Old Style"/>
                <w:sz w:val="20"/>
                <w:szCs w:val="20"/>
                <w:lang w:bidi="ar-SA"/>
              </w:rPr>
              <w:t xml:space="preserve"> pod warunkiem, że są one wykorzystywane przez przedsiębiorstwa przede wszystkim na własny użytek, a ich maksymalna moc znamionowa nie przekracza 1 </w:t>
            </w:r>
            <w:proofErr w:type="spellStart"/>
            <w:r w:rsidRPr="00CC0855">
              <w:rPr>
                <w:rFonts w:ascii="Bookman Old Style" w:eastAsia="Times New Roman" w:hAnsi="Bookman Old Style"/>
                <w:sz w:val="20"/>
                <w:szCs w:val="20"/>
                <w:lang w:bidi="ar-SA"/>
              </w:rPr>
              <w:t>MWe</w:t>
            </w:r>
            <w:proofErr w:type="spellEnd"/>
            <w:r w:rsidRPr="00CC0855">
              <w:rPr>
                <w:rFonts w:ascii="Bookman Old Style" w:eastAsia="Times New Roman" w:hAnsi="Bookman Old Style"/>
                <w:sz w:val="20"/>
                <w:szCs w:val="20"/>
                <w:lang w:bidi="ar-SA"/>
              </w:rPr>
              <w:t>. Instalacje OZE objęte wsparciem muszą być podłączone do sieci elektry</w:t>
            </w:r>
            <w:r w:rsidR="0078010D">
              <w:rPr>
                <w:rFonts w:ascii="Bookman Old Style" w:eastAsia="Times New Roman" w:hAnsi="Bookman Old Style"/>
                <w:sz w:val="20"/>
                <w:szCs w:val="20"/>
                <w:lang w:bidi="ar-SA"/>
              </w:rPr>
              <w:t>cznej.</w:t>
            </w:r>
          </w:p>
        </w:tc>
      </w:tr>
    </w:tbl>
    <w:p w:rsidR="00E20395" w:rsidRPr="00E20395" w:rsidRDefault="00E20395" w:rsidP="00E20395">
      <w:pPr>
        <w:autoSpaceDE w:val="0"/>
        <w:autoSpaceDN w:val="0"/>
        <w:adjustRightInd w:val="0"/>
        <w:spacing w:after="0" w:line="360" w:lineRule="auto"/>
        <w:rPr>
          <w:rFonts w:ascii="Bookman Old Style" w:eastAsia="Calibri" w:hAnsi="Bookman Old Style" w:cs="EUAlbertina"/>
          <w:color w:val="000000"/>
          <w:sz w:val="18"/>
          <w:szCs w:val="18"/>
          <w:lang w:val="pl-PL" w:eastAsia="pl-PL" w:bidi="ar-SA"/>
        </w:rPr>
      </w:pPr>
    </w:p>
    <w:p w:rsidR="00E20395" w:rsidRPr="00E20395" w:rsidRDefault="00E20395" w:rsidP="00E20395">
      <w:pPr>
        <w:shd w:val="clear" w:color="auto" w:fill="FBD4B4"/>
        <w:spacing w:after="0" w:line="278" w:lineRule="auto"/>
        <w:rPr>
          <w:rFonts w:ascii="Bookman Old Style" w:eastAsia="Times New Roman" w:hAnsi="Bookman Old Style"/>
          <w:i/>
          <w:sz w:val="20"/>
          <w:szCs w:val="20"/>
          <w:lang w:val="pl-PL" w:eastAsia="pl-PL" w:bidi="ar-SA"/>
        </w:rPr>
      </w:pPr>
      <w:r w:rsidRPr="00E20395">
        <w:rPr>
          <w:rFonts w:ascii="Bookman Old Style" w:eastAsia="Times New Roman" w:hAnsi="Bookman Old Style"/>
          <w:sz w:val="20"/>
          <w:szCs w:val="20"/>
          <w:lang w:val="pl-PL" w:eastAsia="pl-PL" w:bidi="ar-SA"/>
        </w:rPr>
        <w:lastRenderedPageBreak/>
        <w:t xml:space="preserve">Działanie 3.3. Efektywność energetyczna w sektorze publicznym i mieszkaniowym </w:t>
      </w:r>
      <w:r w:rsidRPr="00E20395">
        <w:rPr>
          <w:rFonts w:ascii="Bookman Old Style" w:eastAsia="Times New Roman" w:hAnsi="Bookman Old Style"/>
          <w:i/>
          <w:sz w:val="20"/>
          <w:szCs w:val="20"/>
          <w:lang w:val="pl-PL" w:eastAsia="pl-PL" w:bidi="ar-SA"/>
        </w:rPr>
        <w:t>w OP 3 EFEKTYWNOŚĆ ENERGETYCZNA I GOSPODARKA NISKOEMISYJNA W REGIONIE</w:t>
      </w:r>
    </w:p>
    <w:p w:rsidR="00E20395" w:rsidRPr="00E20395" w:rsidRDefault="00E20395" w:rsidP="00E20395">
      <w:pPr>
        <w:autoSpaceDE w:val="0"/>
        <w:autoSpaceDN w:val="0"/>
        <w:adjustRightInd w:val="0"/>
        <w:spacing w:after="0" w:line="360" w:lineRule="auto"/>
        <w:rPr>
          <w:rFonts w:ascii="Bookman Old Style" w:eastAsia="Calibri" w:hAnsi="Bookman Old Style" w:cs="EUAlbertina"/>
          <w:color w:val="000000"/>
          <w:sz w:val="18"/>
          <w:szCs w:val="18"/>
          <w:lang w:val="pl-PL" w:eastAsia="pl-PL" w:bidi="ar-SA"/>
        </w:rPr>
      </w:pPr>
    </w:p>
    <w:tbl>
      <w:tblPr>
        <w:tblStyle w:val="Jasnasiatkaakcent532"/>
        <w:tblW w:w="5000" w:type="pct"/>
        <w:tblInd w:w="0" w:type="dxa"/>
        <w:tblLook w:val="04A0" w:firstRow="1" w:lastRow="0" w:firstColumn="1" w:lastColumn="0" w:noHBand="0" w:noVBand="1"/>
      </w:tblPr>
      <w:tblGrid>
        <w:gridCol w:w="2967"/>
        <w:gridCol w:w="6321"/>
      </w:tblGrid>
      <w:tr w:rsidR="00E20395" w:rsidRPr="00E20395" w:rsidTr="00E203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E20395" w:rsidRPr="00E20395" w:rsidRDefault="00E20395" w:rsidP="00E20395">
            <w:pPr>
              <w:spacing w:before="40" w:after="40" w:line="280" w:lineRule="atLeast"/>
              <w:jc w:val="center"/>
              <w:rPr>
                <w:rFonts w:eastAsia="Calibri"/>
                <w:sz w:val="20"/>
                <w:szCs w:val="20"/>
                <w:lang w:bidi="ar-SA"/>
              </w:rPr>
            </w:pPr>
            <w:r w:rsidRPr="00E20395">
              <w:rPr>
                <w:rFonts w:eastAsia="Calibri"/>
                <w:sz w:val="20"/>
                <w:szCs w:val="20"/>
                <w:lang w:bidi="ar-SA"/>
              </w:rPr>
              <w:t>Efektywność energetyczna budynków</w:t>
            </w:r>
          </w:p>
        </w:tc>
      </w:tr>
      <w:tr w:rsidR="00E20395" w:rsidRPr="009167D8" w:rsidTr="00E2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Opis produktu</w:t>
            </w:r>
          </w:p>
        </w:tc>
        <w:tc>
          <w:tcPr>
            <w:tcW w:w="3403" w:type="pct"/>
            <w:hideMark/>
          </w:tcPr>
          <w:p w:rsidR="00E20395" w:rsidRPr="00E20395" w:rsidRDefault="00E20395" w:rsidP="00E20395">
            <w:pPr>
              <w:spacing w:before="40" w:after="120" w:line="280" w:lineRule="atLeas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Produkt finansowy ma na celu finansowanie kompleksowej modernizacji energetycznej wielorodzinnych budynków mieszkalnych.  Finansowanie obejmie inwestycje prowadzące w szczególności do ocieplenia obiektu, wymiany pokrycia dachu, okien, drzwi zewnętrznych oraz oświetlenia na energooszczędne. Wsparcie może być również przeznaczone na przebudowę systemów grzewczych (wraz z wymianą </w:t>
            </w:r>
            <w:r w:rsidRPr="00E20395">
              <w:rPr>
                <w:rFonts w:ascii="Bookman Old Style" w:eastAsia="Times New Roman" w:hAnsi="Bookman Old Style"/>
                <w:sz w:val="20"/>
                <w:szCs w:val="20"/>
                <w:lang w:bidi="ar-SA"/>
              </w:rPr>
              <w:br/>
              <w:t xml:space="preserve">i przyłączeniem źródła ciepła), systemów wentylacji </w:t>
            </w:r>
            <w:r w:rsidRPr="00E20395">
              <w:rPr>
                <w:rFonts w:ascii="Bookman Old Style" w:eastAsia="Times New Roman" w:hAnsi="Bookman Old Style"/>
                <w:sz w:val="20"/>
                <w:szCs w:val="20"/>
                <w:lang w:bidi="ar-SA"/>
              </w:rPr>
              <w:br/>
              <w:t xml:space="preserve">i klimatyzacji oraz zastosowanie systemów zarządzania budynkiem.  Możliwa będzie także realizacja </w:t>
            </w:r>
            <w:proofErr w:type="spellStart"/>
            <w:r w:rsidRPr="00E20395">
              <w:rPr>
                <w:rFonts w:ascii="Bookman Old Style" w:eastAsia="Times New Roman" w:hAnsi="Bookman Old Style"/>
                <w:sz w:val="20"/>
                <w:szCs w:val="20"/>
                <w:lang w:bidi="ar-SA"/>
              </w:rPr>
              <w:t>mikrokogeneracji</w:t>
            </w:r>
            <w:proofErr w:type="spellEnd"/>
            <w:r w:rsidRPr="00E20395">
              <w:rPr>
                <w:rFonts w:ascii="Bookman Old Style" w:eastAsia="Times New Roman" w:hAnsi="Bookman Old Style"/>
                <w:sz w:val="20"/>
                <w:szCs w:val="20"/>
                <w:lang w:bidi="ar-SA"/>
              </w:rPr>
              <w:t xml:space="preserve"> lub </w:t>
            </w:r>
            <w:proofErr w:type="spellStart"/>
            <w:r w:rsidRPr="00E20395">
              <w:rPr>
                <w:rFonts w:ascii="Bookman Old Style" w:eastAsia="Times New Roman" w:hAnsi="Bookman Old Style"/>
                <w:sz w:val="20"/>
                <w:szCs w:val="20"/>
                <w:lang w:bidi="ar-SA"/>
              </w:rPr>
              <w:t>mikrotrigeneracji</w:t>
            </w:r>
            <w:proofErr w:type="spellEnd"/>
            <w:r w:rsidRPr="00E20395">
              <w:rPr>
                <w:rFonts w:ascii="Bookman Old Style" w:eastAsia="Times New Roman" w:hAnsi="Bookman Old Style"/>
                <w:sz w:val="20"/>
                <w:szCs w:val="20"/>
                <w:lang w:bidi="ar-SA"/>
              </w:rPr>
              <w:t xml:space="preserve"> na potrzeby własne, jak również budowa </w:t>
            </w:r>
            <w:r w:rsidRPr="00E20395">
              <w:rPr>
                <w:rFonts w:ascii="Bookman Old Style" w:eastAsia="Times New Roman" w:hAnsi="Bookman Old Style"/>
                <w:sz w:val="20"/>
                <w:szCs w:val="20"/>
                <w:lang w:bidi="ar-SA"/>
              </w:rPr>
              <w:br/>
              <w:t xml:space="preserve">i przebudowa instalacji OZE w modernizowanych energetycznie budynkach.  Finansowanie może także dotyczyć instalacji systemów chłodzących, w tym również z OZE. </w:t>
            </w:r>
          </w:p>
          <w:p w:rsidR="00E20395" w:rsidRPr="00E20395" w:rsidRDefault="00E20395" w:rsidP="00E20395">
            <w:pPr>
              <w:spacing w:before="40" w:after="120" w:line="280" w:lineRule="atLeas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0"/>
                <w:szCs w:val="22"/>
                <w:lang w:bidi="ar-SA"/>
              </w:rPr>
            </w:pPr>
            <w:r w:rsidRPr="00E20395">
              <w:rPr>
                <w:rFonts w:ascii="Bookman Old Style" w:eastAsia="Times New Roman" w:hAnsi="Bookman Old Style"/>
                <w:sz w:val="20"/>
                <w:szCs w:val="20"/>
                <w:lang w:bidi="ar-SA"/>
              </w:rPr>
              <w:t xml:space="preserve">Warunkiem udzielenia wsparcia jest uzyskanie takiego wyniku audytu energetycznego, który potwierdzi zakres  projektu oraz potencjalną oszczędność energii. </w:t>
            </w:r>
            <w:r w:rsidRPr="00E20395">
              <w:rPr>
                <w:rFonts w:ascii="Bookman Old Style" w:eastAsia="Times New Roman" w:hAnsi="Bookman Old Style"/>
                <w:color w:val="000000"/>
                <w:sz w:val="20"/>
                <w:szCs w:val="22"/>
                <w:lang w:bidi="ar-SA"/>
              </w:rPr>
              <w:t xml:space="preserve">Do ostatecznego wsparcia kwalifikują się projekty, które, zgodnie z przeprowadzonym audytem energetycznym, zwiększają efektywność energetyczną o co najmniej 25%.  </w:t>
            </w:r>
          </w:p>
          <w:p w:rsidR="00E20395" w:rsidRPr="00E20395" w:rsidRDefault="00E20395" w:rsidP="00E20395">
            <w:pPr>
              <w:spacing w:before="40" w:after="40" w:line="280" w:lineRule="atLeas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Dopuszcza się łączenie proponowanego instrumentu z dotacją na przeprowadzenie audytu energetycznego, wykorzystując tzw. wsparcie w ramach jednej operacji zgodnie z art. 37 ust. 7 Rozporządzenia (UE) nr 1303/2013. Za wybór audytora energetycznego w ramach procedury konkurencyjnej odpowiada Pośrednik Finansowy. Audyt (który może mieć formę dwuetapową i rozpoczynać się od wstępnego audytu, warunkującego realizację właściwego audytu) poprzedza decyzję o udzieleniu pożyczki. Koszty przeprowadzenia audytu ponosi Pośrednik Finansowy. Brak wykazania minimalnego efektu ekologicznego oznacza brak uzyskania pożyczki przez Ostatecznego Odbiorcę. Menedżer FF/Pośrednik Finansowy powinien zaproponować rozwiązanie systemowe w tym obszarze, a szczegóły omawianego rozwiązania zostaną określone w umowie zawartej z Pośrednikiem Finansowym.</w:t>
            </w:r>
          </w:p>
        </w:tc>
      </w:tr>
      <w:tr w:rsidR="00E20395" w:rsidRPr="009167D8" w:rsidTr="00E203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Kwalifikowalność Ostatecznych Odbiorców</w:t>
            </w:r>
          </w:p>
        </w:tc>
        <w:tc>
          <w:tcPr>
            <w:tcW w:w="3403" w:type="pct"/>
            <w:hideMark/>
          </w:tcPr>
          <w:p w:rsidR="00E20395" w:rsidRPr="00E20395" w:rsidRDefault="00E20395" w:rsidP="007B5517">
            <w:pPr>
              <w:numPr>
                <w:ilvl w:val="0"/>
                <w:numId w:val="21"/>
              </w:numPr>
              <w:shd w:val="clear" w:color="auto" w:fill="FFFFFF"/>
              <w:spacing w:before="40" w:after="40" w:line="280" w:lineRule="atLeast"/>
              <w:ind w:left="294" w:hanging="294"/>
              <w:contextualSpacing/>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spółdzielnie mieszkaniowe oraz wspólnoty mieszkaniowe </w:t>
            </w:r>
          </w:p>
          <w:p w:rsidR="00E20395" w:rsidRPr="00E20395" w:rsidRDefault="00E20395" w:rsidP="007B5517">
            <w:pPr>
              <w:numPr>
                <w:ilvl w:val="0"/>
                <w:numId w:val="21"/>
              </w:numPr>
              <w:shd w:val="clear" w:color="auto" w:fill="FFFFFF"/>
              <w:spacing w:before="40" w:after="40" w:line="280" w:lineRule="atLeast"/>
              <w:ind w:left="294" w:hanging="294"/>
              <w:contextualSpacing/>
              <w:jc w:val="lef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inni właściciele/zarządcy wielorodzinnych budynków mieszkaniowych, w szczególności:</w:t>
            </w:r>
            <w:r w:rsidRPr="00E20395">
              <w:rPr>
                <w:rFonts w:eastAsia="Times New Roman"/>
                <w:i/>
              </w:rPr>
              <w:t xml:space="preserve"> </w:t>
            </w:r>
            <w:r w:rsidRPr="00E20395">
              <w:rPr>
                <w:rFonts w:ascii="Bookman Old Style" w:eastAsia="Times New Roman" w:hAnsi="Bookman Old Style"/>
                <w:sz w:val="20"/>
                <w:szCs w:val="20"/>
                <w:lang w:bidi="ar-SA"/>
              </w:rPr>
              <w:t>jednostki samorządu terytorialnego; związki jednostek samorządu terytorialnego; stowarzyszenia jednostek samorządu terytorialnego; samorządowe jednostki organizacyjna; inne jednostki sektora finansów publicznych; przedsiębiorstwa komunalne</w:t>
            </w:r>
          </w:p>
        </w:tc>
      </w:tr>
      <w:tr w:rsidR="00E20395" w:rsidRPr="009167D8" w:rsidTr="00E2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lastRenderedPageBreak/>
              <w:t>Pośrednicy Finansowi</w:t>
            </w:r>
          </w:p>
        </w:tc>
        <w:tc>
          <w:tcPr>
            <w:tcW w:w="3403" w:type="pct"/>
            <w:hideMark/>
          </w:tcPr>
          <w:p w:rsidR="00E20395" w:rsidRPr="00E20395" w:rsidRDefault="00E20395" w:rsidP="00E20395">
            <w:pPr>
              <w:spacing w:before="40" w:after="40" w:line="280" w:lineRule="atLeas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M.in. fundusze pożyczkowe, banki</w:t>
            </w:r>
          </w:p>
        </w:tc>
      </w:tr>
      <w:tr w:rsidR="00E20395" w:rsidRPr="009167D8" w:rsidTr="00E203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Podstawowe parametry</w:t>
            </w:r>
          </w:p>
        </w:tc>
        <w:tc>
          <w:tcPr>
            <w:tcW w:w="3403" w:type="pct"/>
            <w:hideMark/>
          </w:tcPr>
          <w:p w:rsidR="00E20395" w:rsidRPr="00E20395" w:rsidRDefault="00E20395" w:rsidP="00E20395">
            <w:pPr>
              <w:spacing w:before="40" w:after="40" w:line="280" w:lineRule="atLeas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Szacunkowa liczba Ostatecznych Odbiorców: 20-30</w:t>
            </w:r>
          </w:p>
          <w:p w:rsidR="00E20395" w:rsidRPr="00E20395" w:rsidRDefault="00E20395" w:rsidP="00E20395">
            <w:pPr>
              <w:spacing w:before="40" w:after="40" w:line="280" w:lineRule="atLeas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Wartość pożyczki: do 10 mln PLN</w:t>
            </w:r>
          </w:p>
          <w:p w:rsidR="00E20395" w:rsidRPr="00E20395" w:rsidRDefault="00E20395" w:rsidP="00E20395">
            <w:pPr>
              <w:spacing w:before="40" w:after="40" w:line="280" w:lineRule="atLeas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Okres budowy portfela: do 3 lat</w:t>
            </w:r>
          </w:p>
          <w:p w:rsidR="00E20395" w:rsidRPr="00E20395" w:rsidRDefault="00E20395" w:rsidP="00E20395">
            <w:pPr>
              <w:spacing w:before="40" w:after="40" w:line="280" w:lineRule="atLeas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Okres zapadalności: do 20 lat</w:t>
            </w:r>
          </w:p>
          <w:p w:rsidR="00E20395" w:rsidRPr="00E20395" w:rsidRDefault="00E20395" w:rsidP="00E20395">
            <w:pPr>
              <w:spacing w:before="40" w:after="40" w:line="280" w:lineRule="atLeas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Limit strat: 10 %</w:t>
            </w:r>
          </w:p>
          <w:p w:rsidR="00E20395" w:rsidRPr="00E20395" w:rsidRDefault="00E20395" w:rsidP="00E20395">
            <w:pPr>
              <w:spacing w:before="40" w:after="40" w:line="280" w:lineRule="atLeas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Oczekiwany wkład własny: 15 %</w:t>
            </w:r>
          </w:p>
          <w:p w:rsidR="00E20395" w:rsidRPr="00E20395" w:rsidRDefault="00E20395" w:rsidP="00E20395">
            <w:pPr>
              <w:spacing w:before="40" w:after="40" w:line="280" w:lineRule="atLeas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Szacunkowa dźwignia: 1.1-1.2</w:t>
            </w:r>
          </w:p>
          <w:p w:rsidR="00E20395" w:rsidRPr="00E20395" w:rsidRDefault="00E20395" w:rsidP="00E20395">
            <w:pPr>
              <w:spacing w:before="40" w:after="40" w:line="280" w:lineRule="atLeas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Okres karencji: do 2 lat dla spłat kapitału </w:t>
            </w:r>
          </w:p>
        </w:tc>
      </w:tr>
      <w:tr w:rsidR="00E20395" w:rsidRPr="009167D8" w:rsidTr="00E2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 xml:space="preserve">Oprocentowanie </w:t>
            </w:r>
          </w:p>
        </w:tc>
        <w:tc>
          <w:tcPr>
            <w:tcW w:w="3403" w:type="pct"/>
            <w:hideMark/>
          </w:tcPr>
          <w:p w:rsidR="00E20395" w:rsidRPr="00E20395" w:rsidRDefault="00E20395" w:rsidP="00E20395">
            <w:pPr>
              <w:spacing w:before="40" w:after="120" w:line="280" w:lineRule="atLeas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Co do zasady na poziomie poniżej stopy rynkowej, tj. na poziomie poniżej odpowiedniej stopy referencyjnej wyznaczonej zgodnie z komunikatem KE dotyczącym wyznaczania stóp referencyjnych i dyskontowych.</w:t>
            </w:r>
          </w:p>
          <w:p w:rsidR="00E20395" w:rsidRPr="00E20395" w:rsidRDefault="00E20395" w:rsidP="00E20395">
            <w:pPr>
              <w:spacing w:before="40" w:after="120" w:line="280" w:lineRule="atLeas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Aby zachęcić potencjalnych Ostatecznych Odbiorców do realizacji projektów wyróżniających się największym efektem ekologicznym</w:t>
            </w:r>
            <w:r w:rsidRPr="00E20395">
              <w:rPr>
                <w:rFonts w:ascii="Bookman Old Style" w:eastAsia="Times New Roman" w:hAnsi="Bookman Old Style"/>
                <w:sz w:val="20"/>
                <w:szCs w:val="20"/>
                <w:vertAlign w:val="superscript"/>
                <w:lang w:bidi="ar-SA"/>
              </w:rPr>
              <w:footnoteReference w:id="8"/>
            </w:r>
            <w:r w:rsidRPr="00E20395">
              <w:rPr>
                <w:rFonts w:ascii="Bookman Old Style" w:eastAsia="Times New Roman" w:hAnsi="Bookman Old Style"/>
                <w:sz w:val="20"/>
                <w:szCs w:val="20"/>
                <w:lang w:bidi="ar-SA"/>
              </w:rPr>
              <w:t>, dopuszcza się wprowadzenie preferencyjnego oprocentowania w zależności od uzyskanego efektu ekologicznego (z zastrzeżeniem dla każdej inwestycji spełniającej określone w Szczegółowym Opisie Osi Priorytetowych RPO warunki brzegowe tj. oszczędność energii co najmniej 25%), z ewentualnym zwiększeniem preferencji   dla inwestycji, które przewidują zwiększenie efektywności energetycznej o ponad 60%.</w:t>
            </w:r>
          </w:p>
          <w:p w:rsidR="00E20395" w:rsidRPr="00E20395" w:rsidRDefault="00E20395" w:rsidP="00E20395">
            <w:pPr>
              <w:spacing w:before="40" w:after="40" w:line="280" w:lineRule="atLeas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Możliwie niskie wymogi dotyczące zabezpieczeń.</w:t>
            </w:r>
          </w:p>
        </w:tc>
      </w:tr>
      <w:tr w:rsidR="00E20395" w:rsidRPr="009167D8" w:rsidTr="00E203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 xml:space="preserve">Podział ryzyka i wynagrodzenia kapitału </w:t>
            </w:r>
          </w:p>
        </w:tc>
        <w:tc>
          <w:tcPr>
            <w:tcW w:w="3403" w:type="pct"/>
            <w:hideMark/>
          </w:tcPr>
          <w:p w:rsidR="00E20395" w:rsidRPr="00E20395" w:rsidRDefault="00E20395" w:rsidP="00E20395">
            <w:pPr>
              <w:spacing w:before="40" w:after="40" w:line="280" w:lineRule="atLeas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Podział ryzyka proporcjonalny do udziału w pożyczce. </w:t>
            </w:r>
          </w:p>
          <w:p w:rsidR="00E20395" w:rsidRPr="00E20395" w:rsidRDefault="00E20395" w:rsidP="00E20395">
            <w:pPr>
              <w:spacing w:before="40" w:after="40" w:line="280" w:lineRule="atLeas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Ponadto przewiduje się zastosowanie mechanizmu wynagrodzenia kapitału, w którym oprocentowanie:</w:t>
            </w:r>
          </w:p>
          <w:p w:rsidR="00E20395" w:rsidRPr="00E20395" w:rsidRDefault="00E20395" w:rsidP="00E20395">
            <w:pPr>
              <w:spacing w:before="40" w:after="40" w:line="280" w:lineRule="atLeas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części pożyczki finansowanej ze środków RPO WK-P będą obniżone,</w:t>
            </w:r>
          </w:p>
          <w:p w:rsidR="00E20395" w:rsidRPr="00E20395" w:rsidRDefault="00E20395" w:rsidP="00E20395">
            <w:pPr>
              <w:spacing w:before="40" w:after="40" w:line="280" w:lineRule="atLeas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części pożyczki finansowanej ze środków Menedżera FF/Pośrednika Finansowego będą utrzymane na poziomie rynkowym.</w:t>
            </w:r>
          </w:p>
        </w:tc>
      </w:tr>
      <w:tr w:rsidR="00E20395" w:rsidRPr="009167D8" w:rsidTr="00E2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Profil ryzyka</w:t>
            </w:r>
          </w:p>
        </w:tc>
        <w:tc>
          <w:tcPr>
            <w:tcW w:w="3403" w:type="pct"/>
            <w:hideMark/>
          </w:tcPr>
          <w:p w:rsidR="00E20395" w:rsidRPr="00E20395" w:rsidRDefault="00E20395" w:rsidP="00E20395">
            <w:pPr>
              <w:spacing w:before="40" w:after="40" w:line="280" w:lineRule="atLeast"/>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Profil ryzyka Ostatecznych Odbiorców zostanie oceniony niezależnie przez wybranych Pośredników Finansowych. Wykonując swoje obowiązki, wybrani Pośrednicy Finansowi mają obowiązek działać jako rzetelne podmioty gospodarcze stosujące co najmniej zasady staranności zawodowej, których można oczekiwać od profesjonalnych podmiotów posiadających doświadczenie w zakresie wdrażania instrumentów finansowych, a także stosujące własne wewnętrzne procedury i najlepsze praktyki bankowe. </w:t>
            </w:r>
            <w:r w:rsidRPr="00E20395">
              <w:rPr>
                <w:rFonts w:ascii="Bookman Old Style" w:eastAsia="Times New Roman" w:hAnsi="Bookman Old Style"/>
                <w:sz w:val="20"/>
                <w:szCs w:val="20"/>
                <w:lang w:bidi="ar-SA"/>
              </w:rPr>
              <w:br/>
              <w:t xml:space="preserve">W szczególności Pośrednicy Finansowi mają obowiązek </w:t>
            </w:r>
            <w:r w:rsidRPr="00E20395">
              <w:rPr>
                <w:rFonts w:ascii="Bookman Old Style" w:eastAsia="Times New Roman" w:hAnsi="Bookman Old Style"/>
                <w:sz w:val="20"/>
                <w:szCs w:val="20"/>
                <w:lang w:bidi="ar-SA"/>
              </w:rPr>
              <w:lastRenderedPageBreak/>
              <w:t xml:space="preserve">podejmować wszelkie uzasadnione starania w celu oceny wiarygodności kredytowej Ostatecznych Odbiorców zgodnie </w:t>
            </w:r>
            <w:r w:rsidRPr="00E20395">
              <w:rPr>
                <w:rFonts w:ascii="Bookman Old Style" w:eastAsia="Times New Roman" w:hAnsi="Bookman Old Style"/>
                <w:sz w:val="20"/>
                <w:szCs w:val="20"/>
                <w:lang w:bidi="ar-SA"/>
              </w:rPr>
              <w:br/>
              <w:t>z ich wewnętrznymi procedurami i/lub praktyką rynkową, także na podstawie szczególnych kategorii Ostatecznych Odbiorców, typu projektu oraz produktu finansowego, które mają być finansowane i czasowo stosowane. Będą oni zobowiązani do wdrożenia uzasadnionych procedur odzyskiwania należności i umarzania należnych kwot wyłącznie w przypadku, gdy ich odzyskanie nie może być oczekiwane w uzasadniony sposób.</w:t>
            </w:r>
          </w:p>
        </w:tc>
      </w:tr>
      <w:tr w:rsidR="00E20395" w:rsidRPr="00E20395" w:rsidTr="00E203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lastRenderedPageBreak/>
              <w:t xml:space="preserve">Pomoc publiczna </w:t>
            </w:r>
          </w:p>
        </w:tc>
        <w:tc>
          <w:tcPr>
            <w:tcW w:w="3403" w:type="pct"/>
            <w:hideMark/>
          </w:tcPr>
          <w:p w:rsidR="00E20395" w:rsidRPr="00E20395" w:rsidRDefault="00E20395" w:rsidP="00E20395">
            <w:pPr>
              <w:spacing w:before="40" w:after="40" w:line="280" w:lineRule="atLeast"/>
              <w:contextualSpacing/>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Na poziomie Ostatecznego Odbiorcy dopuszcza się możliwość udzielania produktów finansowych na warunkach korzystniejszych niż rynkowe. W takiej sytuacji produkt finansowy będzie udzielany jako pomoc </w:t>
            </w:r>
            <w:r w:rsidRPr="00E20395">
              <w:rPr>
                <w:rFonts w:ascii="Bookman Old Style" w:eastAsia="Times New Roman" w:hAnsi="Bookman Old Style"/>
                <w:i/>
                <w:sz w:val="20"/>
                <w:szCs w:val="20"/>
                <w:lang w:bidi="ar-SA"/>
              </w:rPr>
              <w:t xml:space="preserve">de </w:t>
            </w:r>
            <w:proofErr w:type="spellStart"/>
            <w:r w:rsidRPr="00E20395">
              <w:rPr>
                <w:rFonts w:ascii="Bookman Old Style" w:eastAsia="Times New Roman" w:hAnsi="Bookman Old Style"/>
                <w:i/>
                <w:sz w:val="20"/>
                <w:szCs w:val="20"/>
                <w:lang w:bidi="ar-SA"/>
              </w:rPr>
              <w:t>minimis</w:t>
            </w:r>
            <w:proofErr w:type="spellEnd"/>
            <w:r w:rsidRPr="00E20395">
              <w:rPr>
                <w:rFonts w:ascii="Bookman Old Style" w:eastAsia="Times New Roman" w:hAnsi="Bookman Old Style"/>
                <w:sz w:val="20"/>
                <w:szCs w:val="20"/>
                <w:lang w:bidi="ar-SA"/>
              </w:rPr>
              <w:t xml:space="preserve"> lub jako pomoc publiczna oparta na programach pomocowych:</w:t>
            </w:r>
          </w:p>
          <w:p w:rsidR="00E20395" w:rsidRPr="00E20395" w:rsidRDefault="00E20395" w:rsidP="00E20395">
            <w:pPr>
              <w:spacing w:before="40" w:after="120" w:line="280" w:lineRule="atLeas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 Rozporządzeniu Ministra Infrastruktury i Rozwoju z dnia </w:t>
            </w:r>
            <w:r w:rsidRPr="00E20395">
              <w:rPr>
                <w:rFonts w:ascii="Bookman Old Style" w:eastAsia="Times New Roman" w:hAnsi="Bookman Old Style"/>
                <w:sz w:val="20"/>
                <w:szCs w:val="20"/>
                <w:lang w:bidi="ar-SA"/>
              </w:rPr>
              <w:br/>
              <w:t>28 sierpnia 2015 r. w sprawie udzielania pomocy na inwestycje wspierające efektywność energetyczną w ramach regionalnych programów operacyjnych na lata 2014-2020 (Dz. U. poz. 1363).</w:t>
            </w:r>
          </w:p>
          <w:p w:rsidR="00E20395" w:rsidRPr="00E20395" w:rsidRDefault="00E20395" w:rsidP="00E20395">
            <w:pPr>
              <w:spacing w:before="40" w:after="120" w:line="280" w:lineRule="atLeast"/>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W przypadku wsparcia w postaci audytu energetycznego pomoc publiczna będzie udzielana na podstawie jednego z ww. programów pomocowych (jak również w oparciu o art. 49 Rozporządzenia (UE) nr 651/2014).</w:t>
            </w:r>
          </w:p>
          <w:p w:rsidR="00E20395" w:rsidRPr="00E20395" w:rsidRDefault="00E20395" w:rsidP="00E20395">
            <w:pPr>
              <w:spacing w:before="40" w:after="40" w:line="280" w:lineRule="atLeast"/>
              <w:contextualSpacing/>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W przypadku realizacji w projekcie instalacji OZE pomoc publiczna będzie udzielana w granicach wyznaczonych przez art. 39 ustawy z dnia 20 lutego 2015 r. o odnawialnych źródłach energii (Dz. U. poz. 478 ze zm.) (ograniczenie kumulowania pomocy inwestycyjnej i operacyjnej).</w:t>
            </w:r>
          </w:p>
        </w:tc>
      </w:tr>
      <w:tr w:rsidR="00E20395" w:rsidRPr="009167D8" w:rsidTr="00E20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pct"/>
            <w:hideMark/>
          </w:tcPr>
          <w:p w:rsidR="00E20395" w:rsidRPr="00E20395" w:rsidRDefault="00E20395" w:rsidP="00E20395">
            <w:pPr>
              <w:spacing w:before="40" w:after="40" w:line="280" w:lineRule="atLeast"/>
              <w:jc w:val="left"/>
              <w:rPr>
                <w:rFonts w:eastAsia="Calibri"/>
                <w:sz w:val="20"/>
                <w:szCs w:val="20"/>
                <w:lang w:bidi="ar-SA"/>
              </w:rPr>
            </w:pPr>
            <w:r w:rsidRPr="00E20395">
              <w:rPr>
                <w:rFonts w:eastAsia="Calibri"/>
                <w:sz w:val="20"/>
                <w:szCs w:val="20"/>
                <w:lang w:bidi="ar-SA"/>
              </w:rPr>
              <w:t>Inne uwagi</w:t>
            </w:r>
          </w:p>
        </w:tc>
        <w:tc>
          <w:tcPr>
            <w:tcW w:w="3403" w:type="pct"/>
            <w:hideMark/>
          </w:tcPr>
          <w:p w:rsidR="00E20395" w:rsidRPr="00E20395" w:rsidRDefault="00E20395" w:rsidP="007B5517">
            <w:pPr>
              <w:numPr>
                <w:ilvl w:val="0"/>
                <w:numId w:val="22"/>
              </w:numPr>
              <w:spacing w:before="40" w:after="40" w:line="278" w:lineRule="auto"/>
              <w:ind w:left="272" w:hanging="272"/>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Inwestycje muszą wynikać z planu gospodarki niskoemisyjnej.</w:t>
            </w:r>
          </w:p>
          <w:p w:rsidR="00E20395" w:rsidRPr="00E20395" w:rsidRDefault="00E20395" w:rsidP="007B5517">
            <w:pPr>
              <w:numPr>
                <w:ilvl w:val="0"/>
                <w:numId w:val="22"/>
              </w:numPr>
              <w:spacing w:before="40" w:after="40" w:line="278" w:lineRule="auto"/>
              <w:ind w:left="272" w:hanging="272"/>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Identyfikacja optymalnego zestawu działań zwiększających efektywność energetyczną w danym budynku dokonywana będzie na podstawie audytu energetycznego zawierającego również analizę efektu ekologicznego przedsięwzięcia. Minimalny zakres audytu powinien obejmować działania realizowane w ramach projektu.</w:t>
            </w:r>
          </w:p>
          <w:p w:rsidR="00E20395" w:rsidRPr="00E20395" w:rsidRDefault="00E20395" w:rsidP="007B5517">
            <w:pPr>
              <w:numPr>
                <w:ilvl w:val="0"/>
                <w:numId w:val="22"/>
              </w:numPr>
              <w:spacing w:before="40" w:after="40" w:line="278" w:lineRule="auto"/>
              <w:ind w:left="272" w:hanging="272"/>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Preferowane będą projekty zwiększające efektywność energetyczną o więcej niż 60%. Projekty zwiększające efektywność energetyczną o mniej niż 25% nie będą kwalifikowały się do wsparcia.</w:t>
            </w:r>
          </w:p>
          <w:p w:rsidR="00E20395" w:rsidRPr="00E20395" w:rsidRDefault="00E20395" w:rsidP="007B5517">
            <w:pPr>
              <w:numPr>
                <w:ilvl w:val="0"/>
                <w:numId w:val="22"/>
              </w:numPr>
              <w:spacing w:before="40" w:after="40" w:line="278" w:lineRule="auto"/>
              <w:ind w:left="272" w:hanging="272"/>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W odniesieniu do projektów uwzględniających  ocieplanie ścian i inne uszczelnianie budynków, niezbędne będzie wykonanie ekspertyz ornitologicznych (środki własne </w:t>
            </w:r>
            <w:r w:rsidRPr="00E20395">
              <w:rPr>
                <w:rFonts w:ascii="Bookman Old Style" w:eastAsia="Times New Roman" w:hAnsi="Bookman Old Style"/>
                <w:sz w:val="20"/>
                <w:szCs w:val="20"/>
                <w:lang w:bidi="ar-SA"/>
              </w:rPr>
              <w:lastRenderedPageBreak/>
              <w:t>Ostatecznego Odbiorcy).</w:t>
            </w:r>
          </w:p>
          <w:p w:rsidR="00E20395" w:rsidRPr="00E20395" w:rsidRDefault="00E20395" w:rsidP="007B5517">
            <w:pPr>
              <w:numPr>
                <w:ilvl w:val="0"/>
                <w:numId w:val="22"/>
              </w:numPr>
              <w:spacing w:before="40" w:after="40" w:line="278" w:lineRule="auto"/>
              <w:ind w:left="272" w:hanging="272"/>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color w:val="000000"/>
                <w:sz w:val="20"/>
                <w:szCs w:val="20"/>
                <w:lang w:bidi="ar-SA"/>
              </w:rPr>
              <w:t>Wszystkie projekty uzyskujące wsparcie będą musiały wykazać efektywność kosztową</w:t>
            </w:r>
            <w:r w:rsidRPr="00E20395">
              <w:rPr>
                <w:rFonts w:ascii="Bookman Old Style" w:eastAsia="Times New Roman" w:hAnsi="Bookman Old Style"/>
                <w:color w:val="000000"/>
                <w:sz w:val="20"/>
                <w:szCs w:val="20"/>
                <w:vertAlign w:val="superscript"/>
                <w:lang w:bidi="ar-SA"/>
              </w:rPr>
              <w:footnoteReference w:id="9"/>
            </w:r>
            <w:r w:rsidRPr="00E20395">
              <w:rPr>
                <w:rFonts w:ascii="Bookman Old Style" w:eastAsia="Times New Roman" w:hAnsi="Bookman Old Style"/>
                <w:color w:val="000000"/>
                <w:sz w:val="20"/>
                <w:szCs w:val="20"/>
                <w:lang w:bidi="ar-SA"/>
              </w:rPr>
              <w:t>.</w:t>
            </w:r>
          </w:p>
          <w:p w:rsidR="00E20395" w:rsidRPr="00E20395" w:rsidRDefault="00E20395" w:rsidP="007B5517">
            <w:pPr>
              <w:numPr>
                <w:ilvl w:val="0"/>
                <w:numId w:val="22"/>
              </w:numPr>
              <w:spacing w:before="40" w:after="40" w:line="278" w:lineRule="auto"/>
              <w:ind w:left="294" w:hanging="294"/>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Indywidualne źródła ciepła:</w:t>
            </w:r>
          </w:p>
          <w:p w:rsidR="00E20395" w:rsidRPr="00E20395" w:rsidRDefault="00E20395" w:rsidP="007B5517">
            <w:pPr>
              <w:numPr>
                <w:ilvl w:val="0"/>
                <w:numId w:val="23"/>
              </w:numPr>
              <w:spacing w:before="40" w:after="40" w:line="278" w:lineRule="auto"/>
              <w:ind w:left="600" w:hanging="283"/>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nie będzie współfinansowane wprowadzanie pieców węglowych,</w:t>
            </w:r>
          </w:p>
          <w:p w:rsidR="00E20395" w:rsidRPr="00E20395" w:rsidRDefault="00E20395" w:rsidP="007B5517">
            <w:pPr>
              <w:numPr>
                <w:ilvl w:val="0"/>
                <w:numId w:val="23"/>
              </w:numPr>
              <w:spacing w:before="40" w:after="40" w:line="278" w:lineRule="auto"/>
              <w:ind w:left="600" w:hanging="283"/>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wsparte projekty muszą skutkować redukcją emisji CO</w:t>
            </w:r>
            <w:r w:rsidRPr="00E20395">
              <w:rPr>
                <w:rFonts w:ascii="Bookman Old Style" w:eastAsia="Times New Roman" w:hAnsi="Bookman Old Style"/>
                <w:sz w:val="20"/>
                <w:szCs w:val="20"/>
                <w:vertAlign w:val="subscript"/>
                <w:lang w:bidi="ar-SA"/>
              </w:rPr>
              <w:t>2</w:t>
            </w:r>
            <w:r w:rsidRPr="00E20395">
              <w:rPr>
                <w:rFonts w:ascii="Bookman Old Style" w:eastAsia="Times New Roman" w:hAnsi="Bookman Old Style"/>
                <w:sz w:val="20"/>
                <w:szCs w:val="20"/>
                <w:lang w:bidi="ar-SA"/>
              </w:rPr>
              <w:t xml:space="preserve"> o co najmniej 30% w odniesieniu do istniejących instalacji,</w:t>
            </w:r>
          </w:p>
          <w:p w:rsidR="00E20395" w:rsidRPr="00E20395" w:rsidRDefault="00E20395" w:rsidP="007B5517">
            <w:pPr>
              <w:numPr>
                <w:ilvl w:val="0"/>
                <w:numId w:val="23"/>
              </w:numPr>
              <w:spacing w:before="40" w:after="40" w:line="278" w:lineRule="auto"/>
              <w:ind w:left="600" w:hanging="283"/>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wymiana</w:t>
            </w:r>
            <w:r w:rsidRPr="00E20395">
              <w:rPr>
                <w:rFonts w:ascii="Bookman Old Style" w:eastAsia="Times New Roman" w:hAnsi="Bookman Old Style"/>
                <w:color w:val="000000"/>
                <w:sz w:val="20"/>
                <w:szCs w:val="20"/>
                <w:lang w:bidi="ar-SA"/>
              </w:rPr>
              <w:t xml:space="preserve"> źródła ciepła będzie niekwalifikowalna, jeżeli budynek jest podłączony do sieci ciepłowniczej/chłodniczej lub możliwe i racjonalne pod względem ekonomicznym jest jego podłączenie do ww. sieci,</w:t>
            </w:r>
          </w:p>
          <w:p w:rsidR="00E20395" w:rsidRPr="00E20395" w:rsidRDefault="00E20395" w:rsidP="007B5517">
            <w:pPr>
              <w:numPr>
                <w:ilvl w:val="0"/>
                <w:numId w:val="23"/>
              </w:numPr>
              <w:spacing w:before="40" w:after="40" w:line="278" w:lineRule="auto"/>
              <w:ind w:left="600" w:hanging="283"/>
              <w:jc w:val="lef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color w:val="000000"/>
                <w:sz w:val="20"/>
                <w:szCs w:val="20"/>
                <w:lang w:bidi="ar-SA"/>
              </w:rPr>
              <w:t>wymiana źródła ciepła możliwa jest wyłącznie, gdy przeprowadzana jest jednocześnie z pozostałymi pracami z zakresu kompleksowej modernizacji energetycznej.</w:t>
            </w:r>
          </w:p>
          <w:p w:rsidR="00E20395" w:rsidRPr="00E20395" w:rsidRDefault="00E20395" w:rsidP="00E20395">
            <w:pPr>
              <w:spacing w:before="40" w:after="40" w:line="278"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sz w:val="20"/>
                <w:szCs w:val="20"/>
                <w:lang w:bidi="ar-SA"/>
              </w:rPr>
            </w:pPr>
            <w:r w:rsidRPr="00E20395">
              <w:rPr>
                <w:rFonts w:ascii="Bookman Old Style" w:eastAsia="Times New Roman" w:hAnsi="Bookman Old Style"/>
                <w:sz w:val="20"/>
                <w:szCs w:val="20"/>
                <w:lang w:bidi="ar-SA"/>
              </w:rPr>
              <w:t xml:space="preserve">Warunkiem uzyskania wsparcia będzie konieczność zastosowania indywidualnych liczników ciepła, ciepłej wody oraz chłodu, o ile wynika to z przeprowadzonego audytu energetycznego. Montaż liczników nie jest obligatoryjny </w:t>
            </w:r>
            <w:r w:rsidRPr="00E20395">
              <w:rPr>
                <w:rFonts w:ascii="Bookman Old Style" w:eastAsia="Times New Roman" w:hAnsi="Bookman Old Style"/>
                <w:sz w:val="20"/>
                <w:szCs w:val="20"/>
                <w:lang w:bidi="ar-SA"/>
              </w:rPr>
              <w:br/>
              <w:t>w przypadku, gdy nie jest to technicznie i ekonomicznie uzasadnione lub gdy budynek będący przedmiotem kompleksowej modernizacji energetycznej został uprzednio wyposażony w ww. urządzenia.</w:t>
            </w:r>
          </w:p>
        </w:tc>
      </w:tr>
    </w:tbl>
    <w:p w:rsidR="00E20395" w:rsidRPr="00E20395" w:rsidRDefault="00E20395" w:rsidP="00E20395">
      <w:pPr>
        <w:spacing w:after="0" w:line="276" w:lineRule="auto"/>
        <w:rPr>
          <w:rFonts w:ascii="Bookman Old Style" w:eastAsia="Times New Roman" w:hAnsi="Bookman Old Style"/>
          <w:b/>
          <w:sz w:val="18"/>
          <w:szCs w:val="18"/>
          <w:lang w:val="pl-PL" w:eastAsia="pl-PL" w:bidi="ar-SA"/>
        </w:rPr>
      </w:pPr>
      <w:bookmarkStart w:id="7" w:name="_Toc478479479"/>
      <w:bookmarkStart w:id="8" w:name="_Toc478479985"/>
      <w:bookmarkStart w:id="9" w:name="_Toc478483010"/>
      <w:bookmarkStart w:id="10" w:name="_Toc478479480"/>
      <w:bookmarkStart w:id="11" w:name="_Toc478479986"/>
      <w:bookmarkStart w:id="12" w:name="_Toc478483011"/>
      <w:bookmarkStart w:id="13" w:name="_Toc478479481"/>
      <w:bookmarkStart w:id="14" w:name="_Toc478479987"/>
      <w:bookmarkStart w:id="15" w:name="_Toc478483012"/>
      <w:bookmarkStart w:id="16" w:name="_Toc478479482"/>
      <w:bookmarkStart w:id="17" w:name="_Toc478479988"/>
      <w:bookmarkStart w:id="18" w:name="_Toc478483013"/>
      <w:bookmarkStart w:id="19" w:name="_Toc478479483"/>
      <w:bookmarkStart w:id="20" w:name="_Toc478479989"/>
      <w:bookmarkStart w:id="21" w:name="_Toc478483014"/>
      <w:bookmarkStart w:id="22" w:name="_Toc478479484"/>
      <w:bookmarkStart w:id="23" w:name="_Toc478479990"/>
      <w:bookmarkStart w:id="24" w:name="_Toc478483015"/>
      <w:bookmarkStart w:id="25" w:name="_Toc478479485"/>
      <w:bookmarkStart w:id="26" w:name="_Toc478479991"/>
      <w:bookmarkStart w:id="27" w:name="_Toc478483016"/>
      <w:bookmarkStart w:id="28" w:name="_Toc478479486"/>
      <w:bookmarkStart w:id="29" w:name="_Toc478479992"/>
      <w:bookmarkStart w:id="30" w:name="_Toc478483017"/>
      <w:bookmarkStart w:id="31" w:name="_Toc478479487"/>
      <w:bookmarkStart w:id="32" w:name="_Toc478479993"/>
      <w:bookmarkStart w:id="33" w:name="_Toc478483018"/>
      <w:bookmarkStart w:id="34" w:name="_Toc478479488"/>
      <w:bookmarkStart w:id="35" w:name="_Toc478479994"/>
      <w:bookmarkStart w:id="36" w:name="_Toc47848301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E20395" w:rsidRPr="00E20395" w:rsidRDefault="00E20395" w:rsidP="00E20395">
      <w:pPr>
        <w:spacing w:after="0" w:line="276" w:lineRule="auto"/>
        <w:rPr>
          <w:rFonts w:ascii="Bookman Old Style" w:eastAsia="Times New Roman" w:hAnsi="Bookman Old Style"/>
          <w:b/>
          <w:sz w:val="18"/>
          <w:szCs w:val="18"/>
          <w:lang w:val="pl-PL" w:eastAsia="pl-PL" w:bidi="ar-SA"/>
        </w:rPr>
      </w:pPr>
    </w:p>
    <w:p w:rsidR="00E20395" w:rsidRPr="00E20395" w:rsidRDefault="00A15EC9" w:rsidP="00970C21">
      <w:pPr>
        <w:pBdr>
          <w:top w:val="single" w:sz="4" w:space="2" w:color="000000" w:shadow="1"/>
          <w:left w:val="single" w:sz="4" w:space="2" w:color="000000" w:shadow="1"/>
          <w:bottom w:val="single" w:sz="4" w:space="2" w:color="000000" w:shadow="1"/>
          <w:right w:val="single" w:sz="4" w:space="2" w:color="000000" w:shadow="1"/>
        </w:pBdr>
        <w:shd w:val="clear" w:color="auto" w:fill="D6E3BC"/>
        <w:spacing w:after="0" w:line="276" w:lineRule="auto"/>
        <w:jc w:val="left"/>
        <w:outlineLvl w:val="1"/>
        <w:rPr>
          <w:rFonts w:ascii="Bookman Old Style" w:eastAsia="Calibri" w:hAnsi="Bookman Old Style"/>
          <w:b/>
          <w:lang w:val="pl-PL" w:eastAsia="pl-PL" w:bidi="ar-SA"/>
        </w:rPr>
      </w:pPr>
      <w:bookmarkStart w:id="37" w:name="_Toc485912829"/>
      <w:r>
        <w:rPr>
          <w:rFonts w:ascii="Bookman Old Style" w:eastAsia="Calibri" w:hAnsi="Bookman Old Style"/>
          <w:b/>
          <w:lang w:val="pl-PL" w:eastAsia="pl-PL" w:bidi="ar-SA"/>
        </w:rPr>
        <w:t>3</w:t>
      </w:r>
      <w:r w:rsidR="00543EB0">
        <w:rPr>
          <w:rFonts w:ascii="Bookman Old Style" w:eastAsia="Calibri" w:hAnsi="Bookman Old Style"/>
          <w:b/>
          <w:lang w:val="pl-PL" w:eastAsia="pl-PL" w:bidi="ar-SA"/>
        </w:rPr>
        <w:t>.</w:t>
      </w:r>
      <w:r>
        <w:rPr>
          <w:rFonts w:ascii="Bookman Old Style" w:eastAsia="Calibri" w:hAnsi="Bookman Old Style"/>
          <w:b/>
          <w:lang w:val="pl-PL" w:eastAsia="pl-PL" w:bidi="ar-SA"/>
        </w:rPr>
        <w:t xml:space="preserve">2 </w:t>
      </w:r>
      <w:r w:rsidR="00E20395" w:rsidRPr="00E20395">
        <w:rPr>
          <w:rFonts w:ascii="Bookman Old Style" w:eastAsia="Calibri" w:hAnsi="Bookman Old Style"/>
          <w:b/>
          <w:lang w:val="pl-PL" w:eastAsia="pl-PL" w:bidi="ar-SA"/>
        </w:rPr>
        <w:t>Wskaźniki dla Instrumentów Finansowych</w:t>
      </w:r>
      <w:bookmarkEnd w:id="37"/>
    </w:p>
    <w:p w:rsidR="00E20395" w:rsidRPr="00E20395" w:rsidRDefault="00E20395" w:rsidP="00E20395">
      <w:pPr>
        <w:spacing w:after="0" w:line="276" w:lineRule="auto"/>
        <w:rPr>
          <w:rFonts w:ascii="Bookman Old Style" w:eastAsia="Times New Roman" w:hAnsi="Bookman Old Style"/>
          <w:b/>
          <w:sz w:val="18"/>
          <w:szCs w:val="18"/>
          <w:lang w:val="pl-PL" w:eastAsia="pl-PL" w:bidi="ar-SA"/>
        </w:rPr>
      </w:pPr>
    </w:p>
    <w:p w:rsidR="00E20395" w:rsidRPr="00E20395" w:rsidRDefault="00E20395" w:rsidP="00E20395">
      <w:pPr>
        <w:spacing w:after="0" w:line="276" w:lineRule="auto"/>
        <w:rPr>
          <w:rFonts w:ascii="Bookman Old Style" w:eastAsia="Times New Roman" w:hAnsi="Bookman Old Style"/>
          <w:b/>
          <w:sz w:val="18"/>
          <w:szCs w:val="18"/>
          <w:lang w:val="pl-PL" w:eastAsia="pl-PL" w:bidi="ar-SA"/>
        </w:rPr>
      </w:pPr>
    </w:p>
    <w:p w:rsidR="00E20395" w:rsidRPr="00E20395" w:rsidRDefault="00E20395" w:rsidP="00E20395">
      <w:pPr>
        <w:shd w:val="clear" w:color="auto" w:fill="EAF1DD"/>
        <w:spacing w:after="0"/>
        <w:jc w:val="left"/>
        <w:rPr>
          <w:rFonts w:ascii="Bookman Old Style" w:eastAsia="Times New Roman" w:hAnsi="Bookman Old Style"/>
          <w:b/>
          <w:sz w:val="20"/>
          <w:szCs w:val="20"/>
          <w:lang w:val="pl-PL" w:eastAsia="pl-PL" w:bidi="ar-SA"/>
        </w:rPr>
      </w:pPr>
      <w:r w:rsidRPr="00E20395">
        <w:rPr>
          <w:rFonts w:ascii="Bookman Old Style" w:eastAsia="Times New Roman" w:hAnsi="Bookman Old Style"/>
          <w:b/>
          <w:sz w:val="20"/>
          <w:szCs w:val="20"/>
          <w:lang w:val="pl-PL" w:eastAsia="pl-PL" w:bidi="ar-SA"/>
        </w:rPr>
        <w:t>Pożyczka na OZE</w:t>
      </w:r>
    </w:p>
    <w:p w:rsidR="00E20395" w:rsidRPr="00E20395" w:rsidRDefault="00E20395" w:rsidP="00E20395">
      <w:pPr>
        <w:shd w:val="clear" w:color="auto" w:fill="FFFFFF"/>
        <w:spacing w:after="0"/>
        <w:jc w:val="left"/>
        <w:rPr>
          <w:rFonts w:ascii="Garamond" w:eastAsia="Times New Roman" w:hAnsi="Garamond"/>
          <w:b/>
          <w:lang w:val="pl-PL" w:eastAsia="pl-PL" w:bidi="ar-SA"/>
        </w:rPr>
      </w:pPr>
    </w:p>
    <w:tbl>
      <w:tblPr>
        <w:tblStyle w:val="TableGrid11"/>
        <w:tblW w:w="9360" w:type="dxa"/>
        <w:tblLayout w:type="fixed"/>
        <w:tblLook w:val="04A0" w:firstRow="1" w:lastRow="0" w:firstColumn="1" w:lastColumn="0" w:noHBand="0" w:noVBand="1"/>
      </w:tblPr>
      <w:tblGrid>
        <w:gridCol w:w="708"/>
        <w:gridCol w:w="1561"/>
        <w:gridCol w:w="2127"/>
        <w:gridCol w:w="1277"/>
        <w:gridCol w:w="1843"/>
        <w:gridCol w:w="1844"/>
      </w:tblGrid>
      <w:tr w:rsidR="00E20395" w:rsidRPr="009167D8" w:rsidTr="00543EB0">
        <w:trPr>
          <w:trHeight w:val="493"/>
        </w:trPr>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L.p.</w:t>
            </w:r>
          </w:p>
        </w:tc>
        <w:tc>
          <w:tcPr>
            <w:tcW w:w="15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Rodzaj wskaźnika</w:t>
            </w: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Nazwa wskaźnika</w:t>
            </w:r>
          </w:p>
        </w:tc>
        <w:tc>
          <w:tcPr>
            <w:tcW w:w="127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Jednostka</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Wartość wskaźnika do osiągnięcia na koniec 2018 r.</w:t>
            </w:r>
          </w:p>
        </w:tc>
        <w:tc>
          <w:tcPr>
            <w:tcW w:w="18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Wartość wskaźnika do osiągnięcia na koniec 2023 r.</w:t>
            </w:r>
          </w:p>
        </w:tc>
      </w:tr>
      <w:tr w:rsidR="00E20395" w:rsidRPr="00E20395" w:rsidTr="00543EB0">
        <w:trPr>
          <w:trHeight w:val="283"/>
        </w:trPr>
        <w:tc>
          <w:tcPr>
            <w:tcW w:w="708"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1.</w:t>
            </w:r>
          </w:p>
        </w:tc>
        <w:tc>
          <w:tcPr>
            <w:tcW w:w="1561"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Rezultat bezpośredni</w:t>
            </w:r>
          </w:p>
        </w:tc>
        <w:tc>
          <w:tcPr>
            <w:tcW w:w="2127" w:type="dxa"/>
            <w:tcBorders>
              <w:top w:val="single" w:sz="4" w:space="0" w:color="auto"/>
              <w:left w:val="single" w:sz="4" w:space="0" w:color="auto"/>
              <w:bottom w:val="single" w:sz="4" w:space="0" w:color="auto"/>
              <w:right w:val="single" w:sz="4" w:space="0" w:color="auto"/>
            </w:tcBorders>
            <w:hideMark/>
          </w:tcPr>
          <w:p w:rsid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Szacowany roczny spadek emisji gazów cieplarnianych</w:t>
            </w:r>
          </w:p>
          <w:p w:rsidR="00543EB0" w:rsidRPr="00E20395" w:rsidRDefault="00543EB0" w:rsidP="00E20395">
            <w:pPr>
              <w:spacing w:after="0"/>
              <w:jc w:val="left"/>
              <w:rPr>
                <w:rFonts w:ascii="Bookman Old Style" w:hAnsi="Bookman Old Style"/>
                <w:sz w:val="20"/>
                <w:szCs w:val="20"/>
                <w:lang w:bidi="ar-SA"/>
              </w:rPr>
            </w:pPr>
          </w:p>
        </w:tc>
        <w:tc>
          <w:tcPr>
            <w:tcW w:w="1277"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Tony równoważnika CO2/</w:t>
            </w:r>
          </w:p>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rok</w:t>
            </w:r>
          </w:p>
        </w:tc>
        <w:tc>
          <w:tcPr>
            <w:tcW w:w="1843"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w:t>
            </w:r>
          </w:p>
        </w:tc>
        <w:tc>
          <w:tcPr>
            <w:tcW w:w="1844"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2 386</w:t>
            </w:r>
          </w:p>
        </w:tc>
      </w:tr>
      <w:tr w:rsidR="00E20395" w:rsidRPr="00E20395" w:rsidTr="00543EB0">
        <w:trPr>
          <w:trHeight w:val="283"/>
        </w:trPr>
        <w:tc>
          <w:tcPr>
            <w:tcW w:w="708"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2.</w:t>
            </w:r>
          </w:p>
        </w:tc>
        <w:tc>
          <w:tcPr>
            <w:tcW w:w="1561"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Produkt</w:t>
            </w:r>
          </w:p>
        </w:tc>
        <w:tc>
          <w:tcPr>
            <w:tcW w:w="2127"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 xml:space="preserve">Dodatkowa zdolność wytwarzania energii ze źródeł </w:t>
            </w:r>
            <w:r w:rsidRPr="00E20395">
              <w:rPr>
                <w:rFonts w:ascii="Bookman Old Style" w:hAnsi="Bookman Old Style"/>
                <w:sz w:val="20"/>
                <w:szCs w:val="20"/>
                <w:lang w:bidi="ar-SA"/>
              </w:rPr>
              <w:lastRenderedPageBreak/>
              <w:t>odnawialnych</w:t>
            </w:r>
          </w:p>
        </w:tc>
        <w:tc>
          <w:tcPr>
            <w:tcW w:w="1277"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lastRenderedPageBreak/>
              <w:t>MW</w:t>
            </w:r>
          </w:p>
        </w:tc>
        <w:tc>
          <w:tcPr>
            <w:tcW w:w="1843"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0,31</w:t>
            </w:r>
          </w:p>
        </w:tc>
        <w:tc>
          <w:tcPr>
            <w:tcW w:w="1844"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1,35</w:t>
            </w:r>
          </w:p>
        </w:tc>
      </w:tr>
      <w:tr w:rsidR="00E20395" w:rsidRPr="00E20395" w:rsidTr="00543EB0">
        <w:trPr>
          <w:trHeight w:val="283"/>
        </w:trPr>
        <w:tc>
          <w:tcPr>
            <w:tcW w:w="708"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3.</w:t>
            </w:r>
          </w:p>
        </w:tc>
        <w:tc>
          <w:tcPr>
            <w:tcW w:w="1561"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Produkt</w:t>
            </w:r>
          </w:p>
        </w:tc>
        <w:tc>
          <w:tcPr>
            <w:tcW w:w="2127"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Liczba wybudowanych jednostek wytwarzania energii elektrycznej z OZE</w:t>
            </w:r>
          </w:p>
        </w:tc>
        <w:tc>
          <w:tcPr>
            <w:tcW w:w="1277"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szt.</w:t>
            </w:r>
          </w:p>
        </w:tc>
        <w:tc>
          <w:tcPr>
            <w:tcW w:w="1843"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3</w:t>
            </w:r>
          </w:p>
        </w:tc>
        <w:tc>
          <w:tcPr>
            <w:tcW w:w="1844"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11</w:t>
            </w:r>
          </w:p>
        </w:tc>
      </w:tr>
    </w:tbl>
    <w:p w:rsidR="00E20395" w:rsidRPr="00E20395" w:rsidRDefault="00E20395" w:rsidP="00E20395">
      <w:pPr>
        <w:shd w:val="clear" w:color="auto" w:fill="FFFFFF"/>
        <w:spacing w:after="0"/>
        <w:jc w:val="left"/>
        <w:rPr>
          <w:rFonts w:ascii="Garamond" w:eastAsia="Times New Roman" w:hAnsi="Garamond"/>
          <w:b/>
          <w:lang w:val="pl-PL" w:eastAsia="pl-PL" w:bidi="ar-SA"/>
        </w:rPr>
      </w:pPr>
    </w:p>
    <w:p w:rsidR="00E20395" w:rsidRPr="00E20395" w:rsidRDefault="00E20395" w:rsidP="00E20395">
      <w:pPr>
        <w:shd w:val="clear" w:color="auto" w:fill="EAF1DD"/>
        <w:spacing w:after="0"/>
        <w:jc w:val="left"/>
        <w:rPr>
          <w:rFonts w:ascii="Bookman Old Style" w:eastAsia="Times New Roman" w:hAnsi="Bookman Old Style"/>
          <w:b/>
          <w:sz w:val="20"/>
          <w:szCs w:val="20"/>
          <w:lang w:val="pl-PL" w:eastAsia="pl-PL" w:bidi="ar-SA"/>
        </w:rPr>
      </w:pPr>
      <w:r w:rsidRPr="00E20395">
        <w:rPr>
          <w:rFonts w:ascii="Bookman Old Style" w:eastAsia="Times New Roman" w:hAnsi="Bookman Old Style"/>
          <w:b/>
          <w:sz w:val="20"/>
          <w:szCs w:val="20"/>
          <w:lang w:val="pl-PL" w:eastAsia="pl-PL" w:bidi="ar-SA"/>
        </w:rPr>
        <w:t>Efektywność energetyczna w MŚP</w:t>
      </w:r>
    </w:p>
    <w:p w:rsidR="00E20395" w:rsidRPr="00E20395" w:rsidRDefault="00E20395" w:rsidP="00E20395">
      <w:pPr>
        <w:shd w:val="clear" w:color="auto" w:fill="FFFFFF"/>
        <w:spacing w:after="0"/>
        <w:jc w:val="left"/>
        <w:rPr>
          <w:rFonts w:ascii="Garamond" w:eastAsia="Times New Roman" w:hAnsi="Garamond"/>
          <w:b/>
          <w:lang w:val="pl-PL" w:eastAsia="pl-PL" w:bidi="ar-SA"/>
        </w:rPr>
      </w:pPr>
    </w:p>
    <w:tbl>
      <w:tblPr>
        <w:tblStyle w:val="TableGrid11"/>
        <w:tblW w:w="9360" w:type="dxa"/>
        <w:tblLayout w:type="fixed"/>
        <w:tblLook w:val="04A0" w:firstRow="1" w:lastRow="0" w:firstColumn="1" w:lastColumn="0" w:noHBand="0" w:noVBand="1"/>
      </w:tblPr>
      <w:tblGrid>
        <w:gridCol w:w="708"/>
        <w:gridCol w:w="1561"/>
        <w:gridCol w:w="2127"/>
        <w:gridCol w:w="1277"/>
        <w:gridCol w:w="1843"/>
        <w:gridCol w:w="1844"/>
      </w:tblGrid>
      <w:tr w:rsidR="00E20395" w:rsidRPr="009167D8" w:rsidTr="00E20395">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L.p.</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Rodzaj wskaźnika</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Nazwa wskaźnika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Jednostka</w:t>
            </w:r>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Wartość wskaźnika do osiągnięcia na koniec 2018 r.</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Wartość wskaźnika do osiągnięcia na koniec 2023 r.</w:t>
            </w:r>
          </w:p>
        </w:tc>
      </w:tr>
      <w:tr w:rsidR="00E20395" w:rsidRPr="00E20395" w:rsidTr="00E20395">
        <w:trPr>
          <w:trHeight w:val="283"/>
        </w:trPr>
        <w:tc>
          <w:tcPr>
            <w:tcW w:w="709"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1.</w:t>
            </w:r>
          </w:p>
        </w:tc>
        <w:tc>
          <w:tcPr>
            <w:tcW w:w="1560"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Rezultat bezpośredni</w:t>
            </w:r>
          </w:p>
        </w:tc>
        <w:tc>
          <w:tcPr>
            <w:tcW w:w="2126"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left"/>
              <w:rPr>
                <w:rFonts w:ascii="Bookman Old Style" w:hAnsi="Bookman Old Style" w:cs="Arial"/>
                <w:sz w:val="20"/>
                <w:szCs w:val="20"/>
                <w:lang w:bidi="ar-SA"/>
              </w:rPr>
            </w:pPr>
            <w:r w:rsidRPr="00E20395">
              <w:rPr>
                <w:rFonts w:ascii="Bookman Old Style" w:hAnsi="Bookman Old Style" w:cs="Arial"/>
                <w:sz w:val="20"/>
                <w:szCs w:val="20"/>
                <w:lang w:bidi="ar-SA"/>
              </w:rPr>
              <w:t xml:space="preserve">Szacowany roczny spadek emisji gazów cieplarnianych </w:t>
            </w:r>
          </w:p>
        </w:tc>
        <w:tc>
          <w:tcPr>
            <w:tcW w:w="1276"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Tony równoważnika CO2/rok</w:t>
            </w:r>
          </w:p>
        </w:tc>
        <w:tc>
          <w:tcPr>
            <w:tcW w:w="1842"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w:t>
            </w:r>
          </w:p>
        </w:tc>
        <w:tc>
          <w:tcPr>
            <w:tcW w:w="1843" w:type="dxa"/>
            <w:tcBorders>
              <w:top w:val="single" w:sz="4" w:space="0" w:color="auto"/>
              <w:left w:val="single" w:sz="4" w:space="0" w:color="auto"/>
              <w:bottom w:val="single" w:sz="4" w:space="0" w:color="auto"/>
              <w:right w:val="single" w:sz="4" w:space="0" w:color="auto"/>
            </w:tcBorders>
            <w:hideMark/>
          </w:tcPr>
          <w:p w:rsidR="00E20395" w:rsidRPr="00E20395" w:rsidRDefault="00F4085C" w:rsidP="00E20395">
            <w:pPr>
              <w:spacing w:after="0"/>
              <w:jc w:val="center"/>
              <w:rPr>
                <w:rFonts w:ascii="Bookman Old Style" w:hAnsi="Bookman Old Style"/>
                <w:sz w:val="20"/>
                <w:szCs w:val="20"/>
                <w:lang w:bidi="ar-SA"/>
              </w:rPr>
            </w:pPr>
            <w:r>
              <w:rPr>
                <w:rFonts w:ascii="Bookman Old Style" w:hAnsi="Bookman Old Style"/>
                <w:sz w:val="20"/>
                <w:szCs w:val="20"/>
                <w:lang w:bidi="ar-SA"/>
              </w:rPr>
              <w:t>6 769,40</w:t>
            </w:r>
          </w:p>
        </w:tc>
      </w:tr>
      <w:tr w:rsidR="00E20395" w:rsidRPr="00E20395" w:rsidTr="00E20395">
        <w:tc>
          <w:tcPr>
            <w:tcW w:w="709"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2.</w:t>
            </w:r>
          </w:p>
        </w:tc>
        <w:tc>
          <w:tcPr>
            <w:tcW w:w="1560"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Produkt</w:t>
            </w:r>
          </w:p>
        </w:tc>
        <w:tc>
          <w:tcPr>
            <w:tcW w:w="2126"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left"/>
              <w:rPr>
                <w:rFonts w:ascii="Bookman Old Style" w:hAnsi="Bookman Old Style" w:cs="Arial"/>
                <w:sz w:val="20"/>
                <w:szCs w:val="20"/>
                <w:lang w:bidi="ar-SA"/>
              </w:rPr>
            </w:pPr>
            <w:r w:rsidRPr="00E20395">
              <w:rPr>
                <w:rFonts w:ascii="Bookman Old Style" w:hAnsi="Bookman Old Style"/>
                <w:sz w:val="20"/>
                <w:szCs w:val="20"/>
                <w:lang w:bidi="ar-SA"/>
              </w:rPr>
              <w:t>Liczba przedsiębiorstw otrzymujących wsparcie</w:t>
            </w:r>
          </w:p>
        </w:tc>
        <w:tc>
          <w:tcPr>
            <w:tcW w:w="1276"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szt.</w:t>
            </w:r>
          </w:p>
        </w:tc>
        <w:tc>
          <w:tcPr>
            <w:tcW w:w="1842"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16</w:t>
            </w:r>
          </w:p>
        </w:tc>
        <w:tc>
          <w:tcPr>
            <w:tcW w:w="1843" w:type="dxa"/>
            <w:tcBorders>
              <w:top w:val="single" w:sz="4" w:space="0" w:color="auto"/>
              <w:left w:val="single" w:sz="4" w:space="0" w:color="auto"/>
              <w:bottom w:val="single" w:sz="4" w:space="0" w:color="auto"/>
              <w:right w:val="single" w:sz="4" w:space="0" w:color="auto"/>
            </w:tcBorders>
            <w:hideMark/>
          </w:tcPr>
          <w:p w:rsidR="00E20395" w:rsidRPr="00E20395" w:rsidRDefault="00F4085C" w:rsidP="00E20395">
            <w:pPr>
              <w:spacing w:after="0"/>
              <w:jc w:val="center"/>
              <w:rPr>
                <w:rFonts w:ascii="Bookman Old Style" w:hAnsi="Bookman Old Style"/>
                <w:sz w:val="20"/>
                <w:szCs w:val="20"/>
                <w:lang w:bidi="ar-SA"/>
              </w:rPr>
            </w:pPr>
            <w:r>
              <w:rPr>
                <w:rFonts w:ascii="Bookman Old Style" w:hAnsi="Bookman Old Style"/>
                <w:sz w:val="20"/>
                <w:szCs w:val="20"/>
                <w:lang w:bidi="ar-SA"/>
              </w:rPr>
              <w:t>21</w:t>
            </w:r>
          </w:p>
        </w:tc>
      </w:tr>
    </w:tbl>
    <w:p w:rsidR="00E20395" w:rsidRDefault="00E20395" w:rsidP="00E20395">
      <w:pPr>
        <w:shd w:val="clear" w:color="auto" w:fill="FFFFFF"/>
        <w:spacing w:after="0"/>
        <w:jc w:val="left"/>
        <w:rPr>
          <w:rFonts w:ascii="Garamond" w:eastAsia="Times New Roman" w:hAnsi="Garamond"/>
          <w:b/>
          <w:lang w:val="pl-PL" w:eastAsia="pl-PL" w:bidi="ar-SA"/>
        </w:rPr>
      </w:pPr>
    </w:p>
    <w:p w:rsidR="00561A0E" w:rsidRPr="00A63EE4" w:rsidRDefault="00561A0E" w:rsidP="00561A0E">
      <w:pPr>
        <w:shd w:val="clear" w:color="auto" w:fill="EAF1DD"/>
        <w:spacing w:after="0"/>
        <w:rPr>
          <w:rFonts w:ascii="Bookman Old Style" w:eastAsia="Times New Roman" w:hAnsi="Bookman Old Style"/>
          <w:b/>
          <w:sz w:val="20"/>
          <w:szCs w:val="20"/>
          <w:lang w:val="pl-PL" w:eastAsia="pl-PL"/>
        </w:rPr>
      </w:pPr>
      <w:r w:rsidRPr="00A63EE4">
        <w:rPr>
          <w:rFonts w:ascii="Bookman Old Style" w:eastAsia="Times New Roman" w:hAnsi="Bookman Old Style"/>
          <w:b/>
          <w:sz w:val="20"/>
          <w:szCs w:val="20"/>
          <w:lang w:val="pl-PL" w:eastAsia="pl-PL"/>
        </w:rPr>
        <w:t>Wskaźniki kluczowe dedykowane dla wprowadzonych działań związanych z</w:t>
      </w:r>
      <w:r w:rsidR="005C2F34">
        <w:rPr>
          <w:rFonts w:ascii="Bookman Old Style" w:eastAsia="Times New Roman" w:hAnsi="Bookman Old Style"/>
          <w:b/>
          <w:sz w:val="20"/>
          <w:szCs w:val="20"/>
          <w:lang w:val="pl-PL" w:eastAsia="pl-PL"/>
        </w:rPr>
        <w:t> </w:t>
      </w:r>
      <w:r>
        <w:rPr>
          <w:rFonts w:ascii="Bookman Old Style" w:eastAsia="Times New Roman" w:hAnsi="Bookman Old Style"/>
          <w:b/>
          <w:sz w:val="20"/>
          <w:szCs w:val="20"/>
          <w:lang w:val="pl-PL" w:eastAsia="pl-PL"/>
        </w:rPr>
        <w:t>p</w:t>
      </w:r>
      <w:r w:rsidRPr="00A63EE4">
        <w:rPr>
          <w:rFonts w:ascii="Bookman Old Style" w:eastAsia="Times New Roman" w:hAnsi="Bookman Old Style"/>
          <w:b/>
          <w:sz w:val="20"/>
          <w:szCs w:val="20"/>
          <w:lang w:val="pl-PL" w:eastAsia="pl-PL"/>
        </w:rPr>
        <w:t>rzeciwdziałaniem negatywnym skutkom pandemii COVID-19</w:t>
      </w:r>
    </w:p>
    <w:p w:rsidR="00561A0E" w:rsidRPr="00A63EE4" w:rsidRDefault="00561A0E" w:rsidP="00561A0E">
      <w:pPr>
        <w:shd w:val="clear" w:color="auto" w:fill="FFFFFF"/>
        <w:spacing w:after="0"/>
        <w:rPr>
          <w:rFonts w:ascii="Garamond" w:eastAsia="Times New Roman" w:hAnsi="Garamond"/>
          <w:b/>
          <w:lang w:val="pl-PL" w:eastAsia="pl-PL"/>
        </w:rPr>
      </w:pPr>
    </w:p>
    <w:tbl>
      <w:tblPr>
        <w:tblW w:w="946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531"/>
        <w:gridCol w:w="4546"/>
        <w:gridCol w:w="1862"/>
      </w:tblGrid>
      <w:tr w:rsidR="00561A0E" w:rsidRPr="00C07A57" w:rsidTr="00543EB0">
        <w:trPr>
          <w:trHeight w:val="57"/>
        </w:trPr>
        <w:tc>
          <w:tcPr>
            <w:tcW w:w="529" w:type="dxa"/>
            <w:shd w:val="clear" w:color="auto" w:fill="auto"/>
          </w:tcPr>
          <w:p w:rsidR="00561A0E" w:rsidRPr="00C07A57" w:rsidRDefault="00561A0E" w:rsidP="00561A0E">
            <w:pPr>
              <w:rPr>
                <w:rFonts w:ascii="Bookman Old Style" w:hAnsi="Bookman Old Style"/>
                <w:sz w:val="20"/>
                <w:szCs w:val="20"/>
              </w:rPr>
            </w:pPr>
            <w:r>
              <w:rPr>
                <w:rFonts w:ascii="Bookman Old Style" w:hAnsi="Bookman Old Style"/>
                <w:sz w:val="20"/>
                <w:szCs w:val="20"/>
              </w:rPr>
              <w:t>1</w:t>
            </w:r>
            <w:r w:rsidRPr="00C07A57">
              <w:rPr>
                <w:rFonts w:ascii="Bookman Old Style" w:hAnsi="Bookman Old Style"/>
                <w:sz w:val="20"/>
                <w:szCs w:val="20"/>
              </w:rPr>
              <w:t>.</w:t>
            </w:r>
          </w:p>
        </w:tc>
        <w:tc>
          <w:tcPr>
            <w:tcW w:w="2531" w:type="dxa"/>
            <w:shd w:val="clear" w:color="auto" w:fill="auto"/>
          </w:tcPr>
          <w:p w:rsidR="00561A0E" w:rsidRPr="00C07A57" w:rsidRDefault="00561A0E" w:rsidP="00561A0E">
            <w:pPr>
              <w:rPr>
                <w:rFonts w:ascii="Bookman Old Style" w:hAnsi="Bookman Old Style"/>
                <w:sz w:val="20"/>
                <w:szCs w:val="20"/>
              </w:rPr>
            </w:pPr>
            <w:proofErr w:type="spellStart"/>
            <w:r w:rsidRPr="00C07A57">
              <w:rPr>
                <w:rFonts w:ascii="Bookman Old Style" w:hAnsi="Bookman Old Style"/>
                <w:sz w:val="20"/>
                <w:szCs w:val="20"/>
              </w:rPr>
              <w:t>Produkt</w:t>
            </w:r>
            <w:proofErr w:type="spellEnd"/>
          </w:p>
        </w:tc>
        <w:tc>
          <w:tcPr>
            <w:tcW w:w="4546" w:type="dxa"/>
            <w:shd w:val="clear" w:color="auto" w:fill="auto"/>
          </w:tcPr>
          <w:p w:rsidR="00561A0E" w:rsidRPr="00B15F7D" w:rsidRDefault="00561A0E" w:rsidP="00561A0E">
            <w:pPr>
              <w:rPr>
                <w:rFonts w:ascii="Bookman Old Style" w:hAnsi="Bookman Old Style"/>
                <w:sz w:val="20"/>
                <w:szCs w:val="20"/>
                <w:lang w:val="pl-PL"/>
              </w:rPr>
            </w:pPr>
            <w:r w:rsidRPr="00E93BE1">
              <w:rPr>
                <w:rFonts w:ascii="Bookman Old Style" w:hAnsi="Bookman Old Style"/>
                <w:sz w:val="20"/>
                <w:szCs w:val="20"/>
                <w:lang w:val="pl-PL"/>
              </w:rPr>
              <w:t>Liczba MŚP objętych wsparciem innym niż bezzwrotnym (instrumenty</w:t>
            </w:r>
            <w:r>
              <w:rPr>
                <w:rFonts w:ascii="Bookman Old Style" w:hAnsi="Bookman Old Style"/>
                <w:sz w:val="20"/>
                <w:szCs w:val="20"/>
                <w:lang w:val="pl-PL"/>
              </w:rPr>
              <w:t xml:space="preserve"> </w:t>
            </w:r>
            <w:r w:rsidRPr="00E93BE1">
              <w:rPr>
                <w:rFonts w:ascii="Bookman Old Style" w:hAnsi="Bookman Old Style"/>
                <w:sz w:val="20"/>
                <w:szCs w:val="20"/>
                <w:lang w:val="pl-PL"/>
              </w:rPr>
              <w:t>finansowe) finansującym kapitał obrotowy w związku z COVID-19</w:t>
            </w:r>
          </w:p>
        </w:tc>
        <w:tc>
          <w:tcPr>
            <w:tcW w:w="1862" w:type="dxa"/>
            <w:shd w:val="clear" w:color="auto" w:fill="auto"/>
          </w:tcPr>
          <w:p w:rsidR="00561A0E" w:rsidRPr="00B15F7D" w:rsidRDefault="00561A0E" w:rsidP="00561A0E">
            <w:pPr>
              <w:jc w:val="center"/>
              <w:rPr>
                <w:rFonts w:ascii="Bookman Old Style" w:hAnsi="Bookman Old Style"/>
                <w:sz w:val="20"/>
                <w:szCs w:val="20"/>
              </w:rPr>
            </w:pPr>
            <w:proofErr w:type="spellStart"/>
            <w:r>
              <w:rPr>
                <w:rFonts w:ascii="Bookman Old Style" w:hAnsi="Bookman Old Style"/>
                <w:sz w:val="20"/>
                <w:szCs w:val="20"/>
              </w:rPr>
              <w:t>przedsiębiorstwa</w:t>
            </w:r>
            <w:proofErr w:type="spellEnd"/>
          </w:p>
        </w:tc>
      </w:tr>
      <w:tr w:rsidR="00561A0E" w:rsidRPr="00C07A57" w:rsidTr="00543EB0">
        <w:trPr>
          <w:trHeight w:val="260"/>
        </w:trPr>
        <w:tc>
          <w:tcPr>
            <w:tcW w:w="529" w:type="dxa"/>
            <w:shd w:val="clear" w:color="auto" w:fill="auto"/>
          </w:tcPr>
          <w:p w:rsidR="00561A0E" w:rsidRPr="00C07A57" w:rsidRDefault="00561A0E" w:rsidP="00561A0E">
            <w:pPr>
              <w:rPr>
                <w:rFonts w:ascii="Bookman Old Style" w:hAnsi="Bookman Old Style"/>
                <w:sz w:val="20"/>
                <w:szCs w:val="20"/>
              </w:rPr>
            </w:pPr>
            <w:r>
              <w:rPr>
                <w:rFonts w:ascii="Bookman Old Style" w:hAnsi="Bookman Old Style"/>
                <w:sz w:val="20"/>
                <w:szCs w:val="20"/>
              </w:rPr>
              <w:t>2</w:t>
            </w:r>
            <w:r w:rsidRPr="00C07A57">
              <w:rPr>
                <w:rFonts w:ascii="Bookman Old Style" w:hAnsi="Bookman Old Style"/>
                <w:sz w:val="20"/>
                <w:szCs w:val="20"/>
              </w:rPr>
              <w:t>.</w:t>
            </w:r>
          </w:p>
        </w:tc>
        <w:tc>
          <w:tcPr>
            <w:tcW w:w="2531" w:type="dxa"/>
            <w:shd w:val="clear" w:color="auto" w:fill="auto"/>
          </w:tcPr>
          <w:p w:rsidR="00561A0E" w:rsidRPr="00C07A57" w:rsidRDefault="00561A0E" w:rsidP="00561A0E">
            <w:pPr>
              <w:rPr>
                <w:rFonts w:ascii="Bookman Old Style" w:hAnsi="Bookman Old Style"/>
                <w:sz w:val="20"/>
                <w:szCs w:val="20"/>
              </w:rPr>
            </w:pPr>
            <w:proofErr w:type="spellStart"/>
            <w:r w:rsidRPr="00C07A57">
              <w:rPr>
                <w:rFonts w:ascii="Bookman Old Style" w:hAnsi="Bookman Old Style"/>
                <w:sz w:val="20"/>
                <w:szCs w:val="20"/>
              </w:rPr>
              <w:t>Produkt</w:t>
            </w:r>
            <w:proofErr w:type="spellEnd"/>
          </w:p>
        </w:tc>
        <w:tc>
          <w:tcPr>
            <w:tcW w:w="4546" w:type="dxa"/>
            <w:shd w:val="clear" w:color="auto" w:fill="auto"/>
          </w:tcPr>
          <w:p w:rsidR="00561A0E" w:rsidRPr="00B15F7D" w:rsidRDefault="00561A0E" w:rsidP="00561A0E">
            <w:pPr>
              <w:rPr>
                <w:rFonts w:ascii="Bookman Old Style" w:hAnsi="Bookman Old Style"/>
                <w:sz w:val="20"/>
                <w:szCs w:val="20"/>
                <w:lang w:val="pl-PL"/>
              </w:rPr>
            </w:pPr>
            <w:r w:rsidRPr="00B15F7D">
              <w:rPr>
                <w:rFonts w:ascii="Bookman Old Style" w:hAnsi="Bookman Old Style"/>
                <w:sz w:val="20"/>
                <w:szCs w:val="20"/>
                <w:lang w:val="pl-PL"/>
              </w:rPr>
              <w:t>Wartość wsparcia innego niż bezzwrotne (instrumenty finansowe) dla MŚP</w:t>
            </w:r>
            <w:r>
              <w:rPr>
                <w:rFonts w:ascii="Bookman Old Style" w:hAnsi="Bookman Old Style"/>
                <w:sz w:val="20"/>
                <w:szCs w:val="20"/>
                <w:lang w:val="pl-PL"/>
              </w:rPr>
              <w:t xml:space="preserve"> </w:t>
            </w:r>
            <w:r w:rsidRPr="00B15F7D">
              <w:rPr>
                <w:rFonts w:ascii="Bookman Old Style" w:hAnsi="Bookman Old Style"/>
                <w:sz w:val="20"/>
                <w:szCs w:val="20"/>
                <w:lang w:val="pl-PL"/>
              </w:rPr>
              <w:t>finansującego kapitał obrotowy w związku z COVID-19 (całkowite koszty</w:t>
            </w:r>
            <w:r>
              <w:rPr>
                <w:rFonts w:ascii="Bookman Old Style" w:hAnsi="Bookman Old Style"/>
                <w:sz w:val="20"/>
                <w:szCs w:val="20"/>
                <w:lang w:val="pl-PL"/>
              </w:rPr>
              <w:t xml:space="preserve"> </w:t>
            </w:r>
            <w:r w:rsidRPr="00B15F7D">
              <w:rPr>
                <w:rFonts w:ascii="Bookman Old Style" w:hAnsi="Bookman Old Style"/>
                <w:sz w:val="20"/>
                <w:szCs w:val="20"/>
                <w:lang w:val="pl-PL"/>
              </w:rPr>
              <w:t>publiczne)</w:t>
            </w:r>
          </w:p>
        </w:tc>
        <w:tc>
          <w:tcPr>
            <w:tcW w:w="1862" w:type="dxa"/>
            <w:shd w:val="clear" w:color="auto" w:fill="auto"/>
          </w:tcPr>
          <w:p w:rsidR="00561A0E" w:rsidRPr="00B15F7D" w:rsidRDefault="00561A0E" w:rsidP="00561A0E">
            <w:pPr>
              <w:jc w:val="center"/>
              <w:rPr>
                <w:rFonts w:ascii="Bookman Old Style" w:hAnsi="Bookman Old Style"/>
                <w:sz w:val="20"/>
                <w:szCs w:val="20"/>
              </w:rPr>
            </w:pPr>
            <w:r w:rsidRPr="00B15F7D">
              <w:rPr>
                <w:rFonts w:ascii="Bookman Old Style" w:hAnsi="Bookman Old Style"/>
                <w:sz w:val="20"/>
                <w:szCs w:val="20"/>
              </w:rPr>
              <w:t>EUR</w:t>
            </w:r>
          </w:p>
        </w:tc>
      </w:tr>
    </w:tbl>
    <w:p w:rsidR="00E93BE1" w:rsidRPr="00E20395" w:rsidRDefault="00E93BE1" w:rsidP="00E20395">
      <w:pPr>
        <w:shd w:val="clear" w:color="auto" w:fill="FFFFFF"/>
        <w:spacing w:after="0"/>
        <w:jc w:val="left"/>
        <w:rPr>
          <w:rFonts w:ascii="Garamond" w:eastAsia="Times New Roman" w:hAnsi="Garamond"/>
          <w:b/>
          <w:lang w:val="pl-PL" w:eastAsia="pl-PL" w:bidi="ar-SA"/>
        </w:rPr>
      </w:pPr>
    </w:p>
    <w:p w:rsidR="00E20395" w:rsidRPr="00E20395" w:rsidRDefault="00E20395" w:rsidP="00E20395">
      <w:pPr>
        <w:shd w:val="clear" w:color="auto" w:fill="EAF1DD"/>
        <w:spacing w:after="0"/>
        <w:jc w:val="left"/>
        <w:rPr>
          <w:rFonts w:ascii="Bookman Old Style" w:eastAsia="Times New Roman" w:hAnsi="Bookman Old Style"/>
          <w:b/>
          <w:sz w:val="20"/>
          <w:szCs w:val="20"/>
          <w:lang w:val="pl-PL" w:eastAsia="pl-PL" w:bidi="ar-SA"/>
        </w:rPr>
      </w:pPr>
      <w:r w:rsidRPr="00E20395">
        <w:rPr>
          <w:rFonts w:ascii="Bookman Old Style" w:eastAsia="Times New Roman" w:hAnsi="Bookman Old Style"/>
          <w:b/>
          <w:sz w:val="20"/>
          <w:szCs w:val="20"/>
          <w:lang w:val="pl-PL" w:eastAsia="pl-PL" w:bidi="ar-SA"/>
        </w:rPr>
        <w:t>Efektywność energetyczna w budynkach</w:t>
      </w:r>
    </w:p>
    <w:p w:rsidR="00E20395" w:rsidRPr="00E20395" w:rsidRDefault="00E20395" w:rsidP="00E20395">
      <w:pPr>
        <w:shd w:val="clear" w:color="auto" w:fill="FFFFFF"/>
        <w:spacing w:after="0"/>
        <w:jc w:val="left"/>
        <w:rPr>
          <w:rFonts w:ascii="Garamond" w:eastAsia="Times New Roman" w:hAnsi="Garamond"/>
          <w:b/>
          <w:lang w:val="pl-PL" w:eastAsia="pl-PL" w:bidi="ar-SA"/>
        </w:rPr>
      </w:pPr>
    </w:p>
    <w:tbl>
      <w:tblPr>
        <w:tblStyle w:val="TableGrid11"/>
        <w:tblW w:w="9360" w:type="dxa"/>
        <w:tblLayout w:type="fixed"/>
        <w:tblLook w:val="04A0" w:firstRow="1" w:lastRow="0" w:firstColumn="1" w:lastColumn="0" w:noHBand="0" w:noVBand="1"/>
      </w:tblPr>
      <w:tblGrid>
        <w:gridCol w:w="708"/>
        <w:gridCol w:w="1561"/>
        <w:gridCol w:w="2127"/>
        <w:gridCol w:w="1277"/>
        <w:gridCol w:w="1843"/>
        <w:gridCol w:w="1844"/>
      </w:tblGrid>
      <w:tr w:rsidR="00E20395" w:rsidRPr="009167D8" w:rsidTr="00E20395">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L.p.</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Rodzaj wskaźnika</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Nazwa wskaźnika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Jednostka</w:t>
            </w:r>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Wartość wskaźnika do osiągnięcia na koniec 2018 r.</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Wartość wskaźnika do osiągnięcia na koniec 2023 r.</w:t>
            </w:r>
          </w:p>
        </w:tc>
      </w:tr>
      <w:tr w:rsidR="00E20395" w:rsidRPr="00E20395" w:rsidTr="00E20395">
        <w:trPr>
          <w:trHeight w:val="283"/>
        </w:trPr>
        <w:tc>
          <w:tcPr>
            <w:tcW w:w="709"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1.</w:t>
            </w:r>
          </w:p>
        </w:tc>
        <w:tc>
          <w:tcPr>
            <w:tcW w:w="1560"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Rezultat bezpośredni</w:t>
            </w:r>
          </w:p>
        </w:tc>
        <w:tc>
          <w:tcPr>
            <w:tcW w:w="2126"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autoSpaceDE w:val="0"/>
              <w:autoSpaceDN w:val="0"/>
              <w:adjustRightInd w:val="0"/>
              <w:spacing w:after="0"/>
              <w:jc w:val="left"/>
              <w:rPr>
                <w:rFonts w:ascii="Bookman Old Style" w:hAnsi="Bookman Old Style"/>
                <w:sz w:val="20"/>
                <w:szCs w:val="20"/>
                <w:lang w:bidi="ar-SA"/>
              </w:rPr>
            </w:pPr>
            <w:r w:rsidRPr="00E20395">
              <w:rPr>
                <w:rFonts w:ascii="Bookman Old Style" w:hAnsi="Bookman Old Style" w:cs="EUAlbertina"/>
                <w:color w:val="000000"/>
                <w:sz w:val="20"/>
                <w:szCs w:val="20"/>
                <w:lang w:bidi="ar-SA"/>
              </w:rPr>
              <w:t>Szacowany roczny spadek emisji gazów cieplarnianych</w:t>
            </w:r>
          </w:p>
        </w:tc>
        <w:tc>
          <w:tcPr>
            <w:tcW w:w="1276"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Tony równoważnika CO2/</w:t>
            </w:r>
          </w:p>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rok</w:t>
            </w:r>
          </w:p>
        </w:tc>
        <w:tc>
          <w:tcPr>
            <w:tcW w:w="1842"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w:t>
            </w:r>
          </w:p>
        </w:tc>
        <w:tc>
          <w:tcPr>
            <w:tcW w:w="1843" w:type="dxa"/>
            <w:tcBorders>
              <w:top w:val="single" w:sz="4" w:space="0" w:color="auto"/>
              <w:left w:val="single" w:sz="4" w:space="0" w:color="auto"/>
              <w:bottom w:val="single" w:sz="4" w:space="0" w:color="auto"/>
              <w:right w:val="single" w:sz="4" w:space="0" w:color="auto"/>
            </w:tcBorders>
            <w:hideMark/>
          </w:tcPr>
          <w:p w:rsidR="00E20395" w:rsidRPr="00E20395" w:rsidRDefault="00CC0855" w:rsidP="00E20395">
            <w:pPr>
              <w:spacing w:after="0"/>
              <w:jc w:val="center"/>
              <w:rPr>
                <w:rFonts w:ascii="Bookman Old Style" w:hAnsi="Bookman Old Style"/>
                <w:sz w:val="20"/>
                <w:szCs w:val="20"/>
                <w:lang w:bidi="ar-SA"/>
              </w:rPr>
            </w:pPr>
            <w:r>
              <w:rPr>
                <w:rFonts w:ascii="Bookman Old Style" w:hAnsi="Bookman Old Style"/>
                <w:sz w:val="20"/>
                <w:szCs w:val="20"/>
                <w:lang w:bidi="ar-SA"/>
              </w:rPr>
              <w:t>12 605</w:t>
            </w:r>
          </w:p>
        </w:tc>
      </w:tr>
      <w:tr w:rsidR="00E20395" w:rsidRPr="00E20395" w:rsidTr="00E20395">
        <w:tc>
          <w:tcPr>
            <w:tcW w:w="709"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2.</w:t>
            </w:r>
          </w:p>
        </w:tc>
        <w:tc>
          <w:tcPr>
            <w:tcW w:w="1560"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Produkt</w:t>
            </w:r>
          </w:p>
        </w:tc>
        <w:tc>
          <w:tcPr>
            <w:tcW w:w="2126"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Liczba zmodernizowanych energetycznie budynków</w:t>
            </w:r>
          </w:p>
        </w:tc>
        <w:tc>
          <w:tcPr>
            <w:tcW w:w="1276"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szt.</w:t>
            </w:r>
          </w:p>
        </w:tc>
        <w:tc>
          <w:tcPr>
            <w:tcW w:w="1842"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17</w:t>
            </w:r>
          </w:p>
        </w:tc>
        <w:tc>
          <w:tcPr>
            <w:tcW w:w="1843" w:type="dxa"/>
            <w:tcBorders>
              <w:top w:val="single" w:sz="4" w:space="0" w:color="auto"/>
              <w:left w:val="single" w:sz="4" w:space="0" w:color="auto"/>
              <w:bottom w:val="single" w:sz="4" w:space="0" w:color="auto"/>
              <w:right w:val="single" w:sz="4" w:space="0" w:color="auto"/>
            </w:tcBorders>
            <w:hideMark/>
          </w:tcPr>
          <w:p w:rsidR="00E20395" w:rsidRPr="00E20395" w:rsidRDefault="00CC0855" w:rsidP="00E20395">
            <w:pPr>
              <w:spacing w:after="0"/>
              <w:jc w:val="center"/>
              <w:rPr>
                <w:rFonts w:ascii="Bookman Old Style" w:hAnsi="Bookman Old Style"/>
                <w:sz w:val="20"/>
                <w:szCs w:val="20"/>
                <w:lang w:bidi="ar-SA"/>
              </w:rPr>
            </w:pPr>
            <w:r>
              <w:rPr>
                <w:rFonts w:ascii="Bookman Old Style" w:hAnsi="Bookman Old Style"/>
                <w:sz w:val="20"/>
                <w:szCs w:val="20"/>
                <w:lang w:bidi="ar-SA"/>
              </w:rPr>
              <w:t>64</w:t>
            </w:r>
          </w:p>
        </w:tc>
      </w:tr>
      <w:tr w:rsidR="00E20395" w:rsidRPr="00E20395" w:rsidTr="00E20395">
        <w:tc>
          <w:tcPr>
            <w:tcW w:w="709"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3.</w:t>
            </w:r>
          </w:p>
        </w:tc>
        <w:tc>
          <w:tcPr>
            <w:tcW w:w="1560"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left"/>
              <w:rPr>
                <w:rFonts w:ascii="Bookman Old Style" w:hAnsi="Bookman Old Style"/>
                <w:sz w:val="20"/>
                <w:szCs w:val="20"/>
                <w:lang w:bidi="ar-SA"/>
              </w:rPr>
            </w:pPr>
            <w:r w:rsidRPr="00E20395">
              <w:rPr>
                <w:rFonts w:ascii="Bookman Old Style" w:hAnsi="Bookman Old Style"/>
                <w:sz w:val="20"/>
                <w:szCs w:val="20"/>
                <w:lang w:bidi="ar-SA"/>
              </w:rPr>
              <w:t>Produkt</w:t>
            </w:r>
          </w:p>
        </w:tc>
        <w:tc>
          <w:tcPr>
            <w:tcW w:w="2126"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left"/>
              <w:rPr>
                <w:rFonts w:ascii="Bookman Old Style" w:hAnsi="Bookman Old Style" w:cs="Arial"/>
                <w:sz w:val="20"/>
                <w:szCs w:val="20"/>
                <w:lang w:bidi="ar-SA"/>
              </w:rPr>
            </w:pPr>
            <w:r w:rsidRPr="00E20395">
              <w:rPr>
                <w:rFonts w:ascii="Bookman Old Style" w:hAnsi="Bookman Old Style" w:cs="Arial"/>
                <w:sz w:val="20"/>
                <w:szCs w:val="20"/>
                <w:lang w:bidi="ar-SA"/>
              </w:rPr>
              <w:t>Liczba gospodarstw domowych wykazujących poprawę klasy zużycia energii</w:t>
            </w:r>
          </w:p>
        </w:tc>
        <w:tc>
          <w:tcPr>
            <w:tcW w:w="1276"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szt.</w:t>
            </w:r>
          </w:p>
        </w:tc>
        <w:tc>
          <w:tcPr>
            <w:tcW w:w="1842" w:type="dxa"/>
            <w:tcBorders>
              <w:top w:val="single" w:sz="4" w:space="0" w:color="auto"/>
              <w:left w:val="single" w:sz="4" w:space="0" w:color="auto"/>
              <w:bottom w:val="single" w:sz="4" w:space="0" w:color="auto"/>
              <w:right w:val="single" w:sz="4" w:space="0" w:color="auto"/>
            </w:tcBorders>
            <w:hideMark/>
          </w:tcPr>
          <w:p w:rsidR="00E20395" w:rsidRPr="00E20395" w:rsidRDefault="00E20395" w:rsidP="00E20395">
            <w:pPr>
              <w:spacing w:after="0"/>
              <w:jc w:val="center"/>
              <w:rPr>
                <w:rFonts w:ascii="Bookman Old Style" w:hAnsi="Bookman Old Style"/>
                <w:sz w:val="20"/>
                <w:szCs w:val="20"/>
                <w:lang w:bidi="ar-SA"/>
              </w:rPr>
            </w:pPr>
            <w:r w:rsidRPr="00E20395">
              <w:rPr>
                <w:rFonts w:ascii="Bookman Old Style" w:hAnsi="Bookman Old Style"/>
                <w:sz w:val="20"/>
                <w:szCs w:val="20"/>
                <w:lang w:bidi="ar-SA"/>
              </w:rPr>
              <w:t>-</w:t>
            </w:r>
          </w:p>
        </w:tc>
        <w:tc>
          <w:tcPr>
            <w:tcW w:w="1843" w:type="dxa"/>
            <w:tcBorders>
              <w:top w:val="single" w:sz="4" w:space="0" w:color="auto"/>
              <w:left w:val="single" w:sz="4" w:space="0" w:color="auto"/>
              <w:bottom w:val="single" w:sz="4" w:space="0" w:color="auto"/>
              <w:right w:val="single" w:sz="4" w:space="0" w:color="auto"/>
            </w:tcBorders>
            <w:hideMark/>
          </w:tcPr>
          <w:p w:rsidR="00E20395" w:rsidRPr="00E20395" w:rsidRDefault="00CC0855" w:rsidP="00E20395">
            <w:pPr>
              <w:spacing w:after="0"/>
              <w:jc w:val="center"/>
              <w:rPr>
                <w:rFonts w:ascii="Bookman Old Style" w:hAnsi="Bookman Old Style"/>
                <w:sz w:val="20"/>
                <w:szCs w:val="20"/>
                <w:lang w:bidi="ar-SA"/>
              </w:rPr>
            </w:pPr>
            <w:r>
              <w:rPr>
                <w:rFonts w:ascii="Bookman Old Style" w:hAnsi="Bookman Old Style"/>
                <w:sz w:val="20"/>
                <w:szCs w:val="20"/>
                <w:lang w:bidi="ar-SA"/>
              </w:rPr>
              <w:t>1 013</w:t>
            </w:r>
          </w:p>
        </w:tc>
      </w:tr>
    </w:tbl>
    <w:p w:rsidR="00E20395" w:rsidRPr="00E20395" w:rsidRDefault="00E20395" w:rsidP="00E20395">
      <w:pPr>
        <w:shd w:val="clear" w:color="auto" w:fill="FFFFFF"/>
        <w:spacing w:after="0"/>
        <w:jc w:val="left"/>
        <w:rPr>
          <w:rFonts w:ascii="Garamond" w:eastAsia="Times New Roman" w:hAnsi="Garamond"/>
          <w:b/>
          <w:lang w:val="pl-PL" w:eastAsia="pl-PL" w:bidi="ar-SA"/>
        </w:rPr>
      </w:pPr>
    </w:p>
    <w:p w:rsidR="00E20395" w:rsidRPr="00E20395" w:rsidRDefault="00E20395" w:rsidP="00E20395">
      <w:pPr>
        <w:pBdr>
          <w:top w:val="single" w:sz="4" w:space="1" w:color="auto"/>
          <w:left w:val="single" w:sz="4" w:space="4" w:color="auto"/>
          <w:bottom w:val="single" w:sz="4" w:space="1" w:color="auto"/>
          <w:right w:val="single" w:sz="4" w:space="4" w:color="auto"/>
        </w:pBdr>
        <w:shd w:val="clear" w:color="auto" w:fill="EAF1DD"/>
        <w:spacing w:after="0"/>
        <w:rPr>
          <w:rFonts w:ascii="Bookman Old Style" w:eastAsia="Times New Roman" w:hAnsi="Bookman Old Style"/>
          <w:sz w:val="20"/>
          <w:szCs w:val="20"/>
          <w:lang w:val="pl-PL" w:eastAsia="pl-PL" w:bidi="ar-SA"/>
        </w:rPr>
      </w:pPr>
      <w:r w:rsidRPr="00E20395">
        <w:rPr>
          <w:rFonts w:ascii="Bookman Old Style" w:eastAsia="Times New Roman" w:hAnsi="Bookman Old Style"/>
          <w:b/>
          <w:i/>
          <w:sz w:val="20"/>
          <w:szCs w:val="20"/>
          <w:u w:val="single"/>
          <w:lang w:val="pl-PL" w:eastAsia="pl-PL" w:bidi="ar-SA"/>
        </w:rPr>
        <w:lastRenderedPageBreak/>
        <w:t>Ważne:</w:t>
      </w:r>
      <w:r w:rsidRPr="00E20395">
        <w:rPr>
          <w:rFonts w:ascii="Bookman Old Style" w:eastAsia="Times New Roman" w:hAnsi="Bookman Old Style"/>
          <w:i/>
          <w:sz w:val="20"/>
          <w:szCs w:val="20"/>
          <w:lang w:val="pl-PL" w:eastAsia="pl-PL" w:bidi="ar-SA"/>
        </w:rPr>
        <w:t xml:space="preserve"> </w:t>
      </w:r>
      <w:r w:rsidRPr="00E20395">
        <w:rPr>
          <w:rFonts w:ascii="Bookman Old Style" w:eastAsia="Times New Roman" w:hAnsi="Bookman Old Style"/>
          <w:sz w:val="20"/>
          <w:szCs w:val="20"/>
          <w:lang w:val="pl-PL" w:eastAsia="pl-PL" w:bidi="ar-SA"/>
        </w:rPr>
        <w:t xml:space="preserve">Dla wskaźnika </w:t>
      </w:r>
      <w:r w:rsidRPr="00E20395">
        <w:rPr>
          <w:rFonts w:ascii="Bookman Old Style" w:eastAsia="Times New Roman" w:hAnsi="Bookman Old Style"/>
          <w:i/>
          <w:sz w:val="20"/>
          <w:szCs w:val="20"/>
          <w:lang w:val="pl-PL" w:eastAsia="pl-PL" w:bidi="ar-SA"/>
        </w:rPr>
        <w:t>Liczba przedsiębiorstw otrzymujących wsparcie</w:t>
      </w:r>
      <w:r w:rsidRPr="00E20395">
        <w:rPr>
          <w:rFonts w:ascii="Bookman Old Style" w:eastAsia="Times New Roman" w:hAnsi="Bookman Old Style"/>
          <w:sz w:val="20"/>
          <w:szCs w:val="20"/>
          <w:lang w:val="pl-PL" w:eastAsia="pl-PL" w:bidi="ar-SA"/>
        </w:rPr>
        <w:t xml:space="preserve"> należy przyjąć, że każde wsparte przedsiębiorstwo powinno być liczone tylko jeden raz, nawet w sytuacji, kiedy zostanie objęte wsparciem więcej niż jednego instrumentu (względnie więcej niż jeden raz w ramach tego samego instrumentu). </w:t>
      </w:r>
    </w:p>
    <w:p w:rsidR="00E20395" w:rsidRPr="00E20395" w:rsidRDefault="00E20395" w:rsidP="00E20395">
      <w:pPr>
        <w:shd w:val="clear" w:color="auto" w:fill="FFFFFF"/>
        <w:spacing w:after="0"/>
        <w:jc w:val="left"/>
        <w:rPr>
          <w:rFonts w:ascii="Garamond" w:eastAsia="Times New Roman" w:hAnsi="Garamond"/>
          <w:b/>
          <w:lang w:val="pl-PL" w:eastAsia="pl-PL" w:bidi="ar-SA"/>
        </w:rPr>
      </w:pPr>
    </w:p>
    <w:p w:rsidR="00E20395" w:rsidRPr="00E20395" w:rsidRDefault="00E20395" w:rsidP="00E20395">
      <w:pPr>
        <w:spacing w:after="0" w:line="276" w:lineRule="auto"/>
        <w:rPr>
          <w:rFonts w:ascii="Bookman Old Style" w:eastAsia="Calibri" w:hAnsi="Bookman Old Style" w:cs="Calibri"/>
          <w:b/>
          <w:sz w:val="18"/>
          <w:szCs w:val="18"/>
          <w:lang w:val="pl-PL" w:eastAsia="pl-PL" w:bidi="ar-SA"/>
        </w:rPr>
      </w:pPr>
    </w:p>
    <w:p w:rsidR="00E20395" w:rsidRPr="00E20395" w:rsidRDefault="00A15EC9" w:rsidP="00970C21">
      <w:pPr>
        <w:keepNext/>
        <w:pBdr>
          <w:top w:val="single" w:sz="4" w:space="2" w:color="000000" w:shadow="1"/>
          <w:left w:val="single" w:sz="4" w:space="2" w:color="000000" w:shadow="1"/>
          <w:bottom w:val="single" w:sz="4" w:space="2" w:color="000000" w:shadow="1"/>
          <w:right w:val="single" w:sz="4" w:space="2" w:color="000000" w:shadow="1"/>
        </w:pBdr>
        <w:shd w:val="clear" w:color="auto" w:fill="D6E3BC"/>
        <w:autoSpaceDE w:val="0"/>
        <w:autoSpaceDN w:val="0"/>
        <w:adjustRightInd w:val="0"/>
        <w:spacing w:after="0" w:line="276" w:lineRule="auto"/>
        <w:ind w:left="360"/>
        <w:jc w:val="left"/>
        <w:outlineLvl w:val="0"/>
        <w:rPr>
          <w:rFonts w:ascii="Bookman Old Style" w:hAnsi="Bookman Old Style"/>
          <w:b/>
          <w:bCs/>
          <w:sz w:val="26"/>
          <w:szCs w:val="26"/>
          <w:lang w:val="pl-PL" w:bidi="ar-SA"/>
        </w:rPr>
      </w:pPr>
      <w:bookmarkStart w:id="38" w:name="_Toc485912830"/>
      <w:bookmarkStart w:id="39" w:name="_Toc479664928"/>
      <w:r>
        <w:rPr>
          <w:rFonts w:ascii="Bookman Old Style" w:hAnsi="Bookman Old Style"/>
          <w:b/>
          <w:bCs/>
          <w:sz w:val="26"/>
          <w:szCs w:val="26"/>
          <w:lang w:val="pl-PL" w:bidi="ar-SA"/>
        </w:rPr>
        <w:t xml:space="preserve">4. </w:t>
      </w:r>
      <w:r w:rsidR="00E20395" w:rsidRPr="00E20395">
        <w:rPr>
          <w:rFonts w:ascii="Bookman Old Style" w:hAnsi="Bookman Old Style"/>
          <w:b/>
          <w:bCs/>
          <w:sz w:val="26"/>
          <w:szCs w:val="26"/>
          <w:lang w:val="pl-PL" w:bidi="ar-SA"/>
        </w:rPr>
        <w:t xml:space="preserve">Aktualizacja Strategii Inwestycyjnej z Planem Biznesowym. </w:t>
      </w:r>
      <w:r w:rsidR="00E20395" w:rsidRPr="00045B5D">
        <w:rPr>
          <w:rFonts w:ascii="Bookman Old Style" w:hAnsi="Bookman Old Style"/>
          <w:b/>
          <w:bCs/>
          <w:sz w:val="26"/>
          <w:szCs w:val="26"/>
          <w:lang w:val="pl-PL" w:bidi="ar-SA"/>
        </w:rPr>
        <w:t>Obszar 2</w:t>
      </w:r>
      <w:bookmarkEnd w:id="38"/>
      <w:bookmarkEnd w:id="39"/>
    </w:p>
    <w:p w:rsidR="00E20395" w:rsidRPr="00E20395" w:rsidRDefault="00E20395" w:rsidP="00E20395">
      <w:pPr>
        <w:spacing w:after="0" w:line="276" w:lineRule="auto"/>
        <w:jc w:val="left"/>
        <w:rPr>
          <w:rFonts w:ascii="Bookman Old Style" w:eastAsia="Calibri" w:hAnsi="Bookman Old Style" w:cs="Calibri"/>
          <w:sz w:val="18"/>
          <w:szCs w:val="18"/>
          <w:lang w:val="pl-PL" w:eastAsia="pl-PL" w:bidi="ar-SA"/>
        </w:rPr>
      </w:pPr>
    </w:p>
    <w:p w:rsidR="00E20395" w:rsidRPr="00E20395" w:rsidRDefault="00E20395" w:rsidP="00E20395">
      <w:pPr>
        <w:spacing w:after="0" w:line="278" w:lineRule="auto"/>
        <w:rPr>
          <w:rFonts w:ascii="Bookman Old Style" w:eastAsia="Calibri" w:hAnsi="Bookman Old Style" w:cs="Calibri"/>
          <w:sz w:val="20"/>
          <w:szCs w:val="20"/>
          <w:lang w:val="pl-PL" w:eastAsia="pl-PL" w:bidi="ar-SA"/>
        </w:rPr>
      </w:pPr>
      <w:r w:rsidRPr="00E20395">
        <w:rPr>
          <w:rFonts w:ascii="Bookman Old Style" w:eastAsia="Calibri" w:hAnsi="Bookman Old Style" w:cs="Calibri"/>
          <w:sz w:val="20"/>
          <w:szCs w:val="20"/>
          <w:lang w:val="pl-PL" w:eastAsia="pl-PL" w:bidi="ar-SA"/>
        </w:rPr>
        <w:t xml:space="preserve">Strategia Inwestycyjna z Planem Biznesowym może podlegać aktualizacji na wniosek EBI </w:t>
      </w:r>
      <w:r w:rsidRPr="00E20395">
        <w:rPr>
          <w:rFonts w:ascii="Bookman Old Style" w:eastAsia="Calibri" w:hAnsi="Bookman Old Style" w:cs="Calibri"/>
          <w:sz w:val="20"/>
          <w:szCs w:val="20"/>
          <w:lang w:val="pl-PL" w:eastAsia="pl-PL" w:bidi="ar-SA"/>
        </w:rPr>
        <w:br/>
        <w:t xml:space="preserve">i po zatwierdzeniu przez Radę Inwestycyjną, przez co należy rozumieć, że każda taka aktualizacja wymaga zatwierdzenia przez Instytucję Zarządzającą RPO WK-P. Uzasadnienie wprowadzenia zmian do Strategii Inwestycyjnej może w szczególności odwoływać się do wniosków i rekomendacji płynących z analiz sprawozdań finansowych oraz sprawozdań rzeczowych z postępu wdrażanych Instrumentów Finansowych. </w:t>
      </w:r>
    </w:p>
    <w:p w:rsidR="00E20395" w:rsidRPr="00E20395" w:rsidRDefault="00E20395" w:rsidP="00E20395">
      <w:pPr>
        <w:spacing w:after="0" w:line="276" w:lineRule="auto"/>
        <w:rPr>
          <w:rFonts w:ascii="Bookman Old Style" w:eastAsia="Calibri" w:hAnsi="Bookman Old Style" w:cs="Calibri"/>
          <w:sz w:val="20"/>
          <w:szCs w:val="20"/>
          <w:lang w:val="pl-PL" w:eastAsia="pl-PL" w:bidi="ar-SA"/>
        </w:rPr>
      </w:pPr>
    </w:p>
    <w:p w:rsidR="00E20395" w:rsidRPr="00E20395" w:rsidRDefault="00E20395" w:rsidP="00E20395">
      <w:pPr>
        <w:spacing w:after="0" w:line="278" w:lineRule="auto"/>
        <w:rPr>
          <w:rFonts w:ascii="Bookman Old Style" w:eastAsia="Calibri" w:hAnsi="Bookman Old Style" w:cs="Calibri"/>
          <w:sz w:val="20"/>
          <w:szCs w:val="20"/>
          <w:lang w:val="pl-PL" w:eastAsia="pl-PL" w:bidi="ar-SA"/>
        </w:rPr>
      </w:pPr>
      <w:r w:rsidRPr="00E20395">
        <w:rPr>
          <w:rFonts w:ascii="Bookman Old Style" w:eastAsia="Calibri" w:hAnsi="Bookman Old Style" w:cs="Calibri"/>
          <w:sz w:val="20"/>
          <w:szCs w:val="20"/>
          <w:lang w:val="pl-PL" w:eastAsia="pl-PL" w:bidi="ar-SA"/>
        </w:rPr>
        <w:t>Aktualizacja Strategii Inwestycyjnej z Planem Biznesowym może w szczególności zostać dokonana w następujących sytuacjach:</w:t>
      </w:r>
    </w:p>
    <w:p w:rsidR="00E20395" w:rsidRPr="00E20395" w:rsidRDefault="00E20395" w:rsidP="00E20395">
      <w:pPr>
        <w:spacing w:after="0" w:line="276" w:lineRule="auto"/>
        <w:rPr>
          <w:rFonts w:ascii="Bookman Old Style" w:eastAsia="Calibri" w:hAnsi="Bookman Old Style" w:cs="Calibri"/>
          <w:sz w:val="20"/>
          <w:szCs w:val="20"/>
          <w:lang w:val="pl-PL" w:eastAsia="pl-PL" w:bidi="ar-SA"/>
        </w:rPr>
      </w:pPr>
    </w:p>
    <w:p w:rsidR="00E20395" w:rsidRPr="00E20395" w:rsidRDefault="00E20395" w:rsidP="007B5517">
      <w:pPr>
        <w:numPr>
          <w:ilvl w:val="0"/>
          <w:numId w:val="25"/>
        </w:numPr>
        <w:spacing w:after="0" w:line="278" w:lineRule="auto"/>
        <w:jc w:val="left"/>
        <w:rPr>
          <w:rFonts w:ascii="Bookman Old Style" w:eastAsia="Calibri" w:hAnsi="Bookman Old Style" w:cs="Calibri"/>
          <w:sz w:val="20"/>
          <w:szCs w:val="20"/>
          <w:lang w:val="pl-PL" w:eastAsia="pl-PL" w:bidi="ar-SA"/>
        </w:rPr>
      </w:pPr>
      <w:r w:rsidRPr="00E20395">
        <w:rPr>
          <w:rFonts w:ascii="Bookman Old Style" w:eastAsia="Calibri" w:hAnsi="Bookman Old Style" w:cs="Calibri"/>
          <w:sz w:val="20"/>
          <w:szCs w:val="20"/>
          <w:lang w:val="pl-PL" w:eastAsia="pl-PL" w:bidi="ar-SA"/>
        </w:rPr>
        <w:t>odbiegający od założeń popyt na poszczególne produkty/instrumenty finansowe, mogący prowadzić do zmiany alokacji na dany instrument i uruchomienia nowych instrumentów (które wcześniej nie były przewidziane),</w:t>
      </w:r>
    </w:p>
    <w:p w:rsidR="00E20395" w:rsidRPr="00E20395" w:rsidRDefault="00E20395" w:rsidP="007B5517">
      <w:pPr>
        <w:numPr>
          <w:ilvl w:val="0"/>
          <w:numId w:val="25"/>
        </w:numPr>
        <w:spacing w:after="0" w:line="278" w:lineRule="auto"/>
        <w:jc w:val="left"/>
        <w:rPr>
          <w:rFonts w:ascii="Bookman Old Style" w:eastAsia="Calibri" w:hAnsi="Bookman Old Style" w:cs="Calibri"/>
          <w:sz w:val="20"/>
          <w:szCs w:val="20"/>
          <w:lang w:val="pl-PL" w:eastAsia="pl-PL" w:bidi="ar-SA"/>
        </w:rPr>
      </w:pPr>
      <w:r w:rsidRPr="00E20395">
        <w:rPr>
          <w:rFonts w:ascii="Bookman Old Style" w:eastAsia="Calibri" w:hAnsi="Bookman Old Style" w:cs="Calibri"/>
          <w:sz w:val="20"/>
          <w:szCs w:val="20"/>
          <w:lang w:val="pl-PL" w:eastAsia="pl-PL" w:bidi="ar-SA"/>
        </w:rPr>
        <w:t>problemy z wyłonieniem Pośrednika Finansowego lub też niesatysfakcjonująca sprawność ich działania,</w:t>
      </w:r>
    </w:p>
    <w:p w:rsidR="00E20395" w:rsidRPr="00E20395" w:rsidRDefault="00E20395" w:rsidP="007B5517">
      <w:pPr>
        <w:numPr>
          <w:ilvl w:val="0"/>
          <w:numId w:val="25"/>
        </w:numPr>
        <w:spacing w:after="0" w:line="278" w:lineRule="auto"/>
        <w:jc w:val="left"/>
        <w:rPr>
          <w:rFonts w:ascii="Bookman Old Style" w:eastAsia="Calibri" w:hAnsi="Bookman Old Style" w:cs="Calibri"/>
          <w:sz w:val="20"/>
          <w:szCs w:val="20"/>
          <w:lang w:val="pl-PL" w:eastAsia="pl-PL" w:bidi="ar-SA"/>
        </w:rPr>
      </w:pPr>
      <w:r w:rsidRPr="00E20395">
        <w:rPr>
          <w:rFonts w:ascii="Bookman Old Style" w:eastAsia="Calibri" w:hAnsi="Bookman Old Style" w:cs="Calibri"/>
          <w:sz w:val="20"/>
          <w:szCs w:val="20"/>
          <w:lang w:val="pl-PL" w:eastAsia="pl-PL" w:bidi="ar-SA"/>
        </w:rPr>
        <w:t>niższa od założonej jakość portfela (związana np. ze zbyt optymistycznie przyjętym poziomem ryzyka w zakresie danego instrumentu),</w:t>
      </w:r>
    </w:p>
    <w:p w:rsidR="00E20395" w:rsidRPr="00E20395" w:rsidRDefault="00E20395" w:rsidP="007B5517">
      <w:pPr>
        <w:numPr>
          <w:ilvl w:val="0"/>
          <w:numId w:val="25"/>
        </w:numPr>
        <w:spacing w:after="0" w:line="278" w:lineRule="auto"/>
        <w:jc w:val="left"/>
        <w:rPr>
          <w:rFonts w:ascii="Bookman Old Style" w:eastAsia="Calibri" w:hAnsi="Bookman Old Style" w:cs="Calibri"/>
          <w:sz w:val="20"/>
          <w:szCs w:val="20"/>
          <w:lang w:val="pl-PL" w:eastAsia="pl-PL" w:bidi="ar-SA"/>
        </w:rPr>
      </w:pPr>
      <w:r w:rsidRPr="00E20395">
        <w:rPr>
          <w:rFonts w:ascii="Bookman Old Style" w:eastAsia="Calibri" w:hAnsi="Bookman Old Style" w:cs="Calibri"/>
          <w:sz w:val="20"/>
          <w:szCs w:val="20"/>
          <w:lang w:val="pl-PL" w:eastAsia="pl-PL" w:bidi="ar-SA"/>
        </w:rPr>
        <w:t>znaczące zmiany w sytuacji społeczno-gospodarczej województwa kujawsko-pomorskiego i Polski,</w:t>
      </w:r>
    </w:p>
    <w:p w:rsidR="00E20395" w:rsidRPr="00E20395" w:rsidRDefault="00E20395" w:rsidP="007B5517">
      <w:pPr>
        <w:numPr>
          <w:ilvl w:val="0"/>
          <w:numId w:val="25"/>
        </w:numPr>
        <w:spacing w:after="0" w:line="278" w:lineRule="auto"/>
        <w:jc w:val="left"/>
        <w:rPr>
          <w:rFonts w:ascii="Bookman Old Style" w:eastAsia="Calibri" w:hAnsi="Bookman Old Style" w:cs="Calibri"/>
          <w:sz w:val="20"/>
          <w:szCs w:val="20"/>
          <w:lang w:val="pl-PL" w:eastAsia="pl-PL" w:bidi="ar-SA"/>
        </w:rPr>
      </w:pPr>
      <w:r w:rsidRPr="00E20395">
        <w:rPr>
          <w:rFonts w:ascii="Bookman Old Style" w:eastAsia="Calibri" w:hAnsi="Bookman Old Style" w:cs="Calibri"/>
          <w:sz w:val="20"/>
          <w:szCs w:val="20"/>
          <w:lang w:val="pl-PL" w:eastAsia="pl-PL" w:bidi="ar-SA"/>
        </w:rPr>
        <w:t>znaczące zmiany w regulacjach prawnych (unijnych i krajowych), w tym dokumenty robocze (np. wytyczne), wydane przez KE,</w:t>
      </w:r>
    </w:p>
    <w:p w:rsidR="00E20395" w:rsidRPr="00E20395" w:rsidRDefault="00E20395" w:rsidP="007B5517">
      <w:pPr>
        <w:numPr>
          <w:ilvl w:val="0"/>
          <w:numId w:val="25"/>
        </w:numPr>
        <w:spacing w:after="0" w:line="278" w:lineRule="auto"/>
        <w:jc w:val="left"/>
        <w:rPr>
          <w:rFonts w:ascii="Bookman Old Style" w:eastAsia="Calibri" w:hAnsi="Bookman Old Style" w:cs="Calibri"/>
          <w:sz w:val="20"/>
          <w:szCs w:val="20"/>
          <w:lang w:val="pl-PL" w:eastAsia="pl-PL" w:bidi="ar-SA"/>
        </w:rPr>
      </w:pPr>
      <w:r w:rsidRPr="00E20395">
        <w:rPr>
          <w:rFonts w:ascii="Bookman Old Style" w:eastAsia="Calibri" w:hAnsi="Bookman Old Style" w:cs="Calibri"/>
          <w:sz w:val="20"/>
          <w:szCs w:val="20"/>
          <w:lang w:val="pl-PL" w:eastAsia="pl-PL" w:bidi="ar-SA"/>
        </w:rPr>
        <w:t>identyfikacja obszarów nieuzasadnionej konkurencji między Instrumentami Finansowymi oferowanymi przez RPO WK-P, a innymi instrumentami wsparcia oferowanymi ze środków publicznych (o charakterze zarówno dotacyjnym, jak i zwrotnym) lub prywatnych,</w:t>
      </w:r>
    </w:p>
    <w:p w:rsidR="00E20395" w:rsidRPr="00E20395" w:rsidRDefault="00E20395" w:rsidP="007B5517">
      <w:pPr>
        <w:numPr>
          <w:ilvl w:val="0"/>
          <w:numId w:val="25"/>
        </w:numPr>
        <w:spacing w:after="0" w:line="278" w:lineRule="auto"/>
        <w:jc w:val="left"/>
        <w:rPr>
          <w:rFonts w:ascii="Bookman Old Style" w:eastAsia="Calibri" w:hAnsi="Bookman Old Style" w:cs="Calibri"/>
          <w:sz w:val="20"/>
          <w:szCs w:val="20"/>
          <w:lang w:val="pl-PL" w:eastAsia="pl-PL" w:bidi="ar-SA"/>
        </w:rPr>
      </w:pPr>
      <w:r w:rsidRPr="00E20395">
        <w:rPr>
          <w:rFonts w:ascii="Bookman Old Style" w:eastAsia="Calibri" w:hAnsi="Bookman Old Style" w:cs="Calibri"/>
          <w:sz w:val="20"/>
          <w:szCs w:val="20"/>
          <w:lang w:val="pl-PL" w:eastAsia="pl-PL" w:bidi="ar-SA"/>
        </w:rPr>
        <w:t>zmiana postanowień RPO WK-P i pozostałych dokumentów programowych,</w:t>
      </w:r>
    </w:p>
    <w:p w:rsidR="00E20395" w:rsidRPr="00E20395" w:rsidRDefault="00E20395" w:rsidP="007B5517">
      <w:pPr>
        <w:numPr>
          <w:ilvl w:val="0"/>
          <w:numId w:val="25"/>
        </w:numPr>
        <w:spacing w:after="0" w:line="278" w:lineRule="auto"/>
        <w:jc w:val="left"/>
        <w:rPr>
          <w:rFonts w:ascii="Bookman Old Style" w:eastAsia="Calibri" w:hAnsi="Bookman Old Style" w:cs="Calibri"/>
          <w:sz w:val="20"/>
          <w:szCs w:val="20"/>
          <w:lang w:val="pl-PL" w:eastAsia="pl-PL" w:bidi="ar-SA"/>
        </w:rPr>
      </w:pPr>
      <w:r w:rsidRPr="00E20395">
        <w:rPr>
          <w:rFonts w:ascii="Bookman Old Style" w:eastAsia="Calibri" w:hAnsi="Bookman Old Style" w:cs="Calibri"/>
          <w:sz w:val="20"/>
          <w:szCs w:val="20"/>
          <w:lang w:val="pl-PL" w:eastAsia="pl-PL" w:bidi="ar-SA"/>
        </w:rPr>
        <w:t>konieczność uwzględnienia ustaleń i rekomendacji pokontrolnych.</w:t>
      </w:r>
    </w:p>
    <w:p w:rsidR="00E20395" w:rsidRPr="00E20395" w:rsidRDefault="00E20395" w:rsidP="00E20395">
      <w:pPr>
        <w:spacing w:after="0" w:line="276" w:lineRule="auto"/>
        <w:jc w:val="left"/>
        <w:rPr>
          <w:rFonts w:ascii="Bookman Old Style" w:eastAsia="Calibri" w:hAnsi="Bookman Old Style" w:cs="Calibri"/>
          <w:sz w:val="18"/>
          <w:szCs w:val="18"/>
          <w:lang w:val="pl-PL" w:eastAsia="pl-PL" w:bidi="ar-SA"/>
        </w:rPr>
      </w:pPr>
      <w:r w:rsidRPr="00E20395">
        <w:rPr>
          <w:rFonts w:ascii="Bookman Old Style" w:eastAsia="Calibri" w:hAnsi="Bookman Old Style" w:cs="Calibri"/>
          <w:sz w:val="18"/>
          <w:szCs w:val="18"/>
          <w:lang w:val="pl-PL" w:eastAsia="pl-PL" w:bidi="ar-SA"/>
        </w:rPr>
        <w:t xml:space="preserve"> </w:t>
      </w:r>
    </w:p>
    <w:p w:rsidR="00E20395" w:rsidRPr="00E20395" w:rsidRDefault="00A15EC9" w:rsidP="00970C21">
      <w:pPr>
        <w:keepNext/>
        <w:pBdr>
          <w:top w:val="single" w:sz="4" w:space="2" w:color="000000" w:shadow="1"/>
          <w:left w:val="single" w:sz="4" w:space="2" w:color="000000" w:shadow="1"/>
          <w:bottom w:val="single" w:sz="4" w:space="2" w:color="000000" w:shadow="1"/>
          <w:right w:val="single" w:sz="4" w:space="2" w:color="000000" w:shadow="1"/>
        </w:pBdr>
        <w:shd w:val="clear" w:color="auto" w:fill="D6E3BC"/>
        <w:autoSpaceDE w:val="0"/>
        <w:autoSpaceDN w:val="0"/>
        <w:adjustRightInd w:val="0"/>
        <w:spacing w:after="0" w:line="276" w:lineRule="auto"/>
        <w:ind w:left="360"/>
        <w:jc w:val="left"/>
        <w:outlineLvl w:val="0"/>
        <w:rPr>
          <w:rFonts w:ascii="Bookman Old Style" w:hAnsi="Bookman Old Style"/>
          <w:b/>
          <w:bCs/>
          <w:sz w:val="26"/>
          <w:szCs w:val="26"/>
          <w:lang w:val="pl-PL" w:bidi="ar-SA"/>
        </w:rPr>
      </w:pPr>
      <w:bookmarkStart w:id="40" w:name="_Toc485912831"/>
      <w:bookmarkStart w:id="41" w:name="_Toc479664929"/>
      <w:r>
        <w:rPr>
          <w:rFonts w:ascii="Bookman Old Style" w:hAnsi="Bookman Old Style"/>
          <w:b/>
          <w:bCs/>
          <w:sz w:val="26"/>
          <w:szCs w:val="26"/>
          <w:lang w:val="pl-PL" w:bidi="ar-SA"/>
        </w:rPr>
        <w:t xml:space="preserve">5. </w:t>
      </w:r>
      <w:r w:rsidR="00E20395" w:rsidRPr="00E20395">
        <w:rPr>
          <w:rFonts w:ascii="Bookman Old Style" w:hAnsi="Bookman Old Style"/>
          <w:b/>
          <w:bCs/>
          <w:sz w:val="26"/>
          <w:szCs w:val="26"/>
          <w:lang w:val="pl-PL" w:bidi="ar-SA"/>
        </w:rPr>
        <w:t>Harmonogram realizacji projektu w Obszarze 2</w:t>
      </w:r>
      <w:bookmarkEnd w:id="40"/>
      <w:bookmarkEnd w:id="41"/>
    </w:p>
    <w:p w:rsidR="00E20395" w:rsidRPr="00E20395" w:rsidRDefault="00E20395" w:rsidP="00E20395">
      <w:pPr>
        <w:spacing w:after="0"/>
        <w:jc w:val="left"/>
        <w:rPr>
          <w:rFonts w:eastAsia="Times New Roman"/>
          <w:lang w:val="pl-PL" w:eastAsia="pl-PL" w:bidi="ar-SA"/>
        </w:rPr>
      </w:pPr>
    </w:p>
    <w:p w:rsidR="00E20395" w:rsidRPr="00E20395" w:rsidRDefault="00E20395" w:rsidP="00E20395">
      <w:pPr>
        <w:spacing w:after="0"/>
        <w:jc w:val="left"/>
        <w:rPr>
          <w:rFonts w:ascii="Bookman Old Style" w:eastAsia="Times New Roman" w:hAnsi="Bookman Old Style"/>
          <w:sz w:val="20"/>
          <w:szCs w:val="20"/>
          <w:lang w:val="pl-PL" w:eastAsia="pl-PL" w:bidi="ar-SA"/>
        </w:rPr>
      </w:pPr>
      <w:r w:rsidRPr="00E20395">
        <w:rPr>
          <w:rFonts w:ascii="Bookman Old Style" w:hAnsi="Bookman Old Style"/>
          <w:sz w:val="20"/>
          <w:szCs w:val="20"/>
          <w:lang w:val="pl-PL"/>
        </w:rPr>
        <w:t>Strony przyjmują następujący indykatywny Harmonogram</w:t>
      </w:r>
      <w:r w:rsidRPr="00E20395">
        <w:rPr>
          <w:rFonts w:ascii="Bookman Old Style" w:eastAsia="Calibri" w:hAnsi="Bookman Old Style"/>
          <w:sz w:val="20"/>
          <w:szCs w:val="20"/>
          <w:lang w:val="pl-PL" w:eastAsia="pl-PL" w:bidi="ar-SA"/>
        </w:rPr>
        <w:t xml:space="preserve"> </w:t>
      </w:r>
      <w:r w:rsidRPr="00E20395">
        <w:rPr>
          <w:rFonts w:ascii="Bookman Old Style" w:hAnsi="Bookman Old Style"/>
          <w:sz w:val="20"/>
          <w:szCs w:val="20"/>
          <w:lang w:val="pl-PL"/>
        </w:rPr>
        <w:t>Funduszu Funduszy:</w:t>
      </w:r>
    </w:p>
    <w:p w:rsidR="00E20395" w:rsidRPr="00E20395" w:rsidRDefault="00E20395" w:rsidP="00E20395">
      <w:pPr>
        <w:spacing w:after="0"/>
        <w:jc w:val="left"/>
        <w:rPr>
          <w:rFonts w:ascii="Bookman Old Style" w:eastAsia="Times New Roman" w:hAnsi="Bookman Old Style"/>
          <w:sz w:val="20"/>
          <w:szCs w:val="20"/>
          <w:lang w:val="pl-PL" w:eastAsia="pl-PL" w:bidi="ar-SA"/>
        </w:rPr>
      </w:pPr>
    </w:p>
    <w:p w:rsidR="00E20395" w:rsidRPr="00E20395" w:rsidRDefault="00E20395" w:rsidP="00E20395">
      <w:pPr>
        <w:spacing w:after="0"/>
        <w:jc w:val="left"/>
        <w:rPr>
          <w:rFonts w:ascii="Bookman Old Style" w:eastAsia="Times New Roman" w:hAnsi="Bookman Old Style"/>
          <w:sz w:val="20"/>
          <w:szCs w:val="20"/>
          <w:lang w:val="pl-PL" w:eastAsia="pl-PL" w:bidi="ar-SA"/>
        </w:rPr>
        <w:sectPr w:rsidR="00E20395" w:rsidRPr="00E20395" w:rsidSect="007E32A0">
          <w:headerReference w:type="first" r:id="rId8"/>
          <w:pgSz w:w="11906" w:h="16838"/>
          <w:pgMar w:top="1417" w:right="1417" w:bottom="1417" w:left="1417" w:header="708" w:footer="708" w:gutter="0"/>
          <w:cols w:space="720"/>
          <w:titlePg/>
          <w:docGrid w:linePitch="326"/>
        </w:sectPr>
      </w:pPr>
    </w:p>
    <w:p w:rsidR="00E20395" w:rsidRPr="00E20395" w:rsidRDefault="00E20395" w:rsidP="00E20395">
      <w:pPr>
        <w:spacing w:after="0"/>
        <w:rPr>
          <w:rFonts w:ascii="Bookman Old Style" w:eastAsia="Times New Roman" w:hAnsi="Bookman Old Style"/>
          <w:sz w:val="20"/>
          <w:szCs w:val="20"/>
          <w:lang w:val="pl-PL" w:eastAsia="pl-PL" w:bidi="ar-SA"/>
        </w:rPr>
      </w:pPr>
      <w:r w:rsidRPr="00E20395">
        <w:rPr>
          <w:rFonts w:ascii="Bookman Old Style" w:eastAsia="Times New Roman" w:hAnsi="Bookman Old Style"/>
          <w:sz w:val="20"/>
          <w:szCs w:val="20"/>
          <w:lang w:val="pl-PL" w:eastAsia="pl-PL" w:bidi="ar-SA"/>
        </w:rPr>
        <w:lastRenderedPageBreak/>
        <w:t>Indykatywny Harmonogram Realizacji Projektu dla Działania 3.1 RPO WK-P 2014-2020</w:t>
      </w:r>
    </w:p>
    <w:tbl>
      <w:tblPr>
        <w:tblStyle w:val="TableGrid11"/>
        <w:tblpPr w:leftFromText="141" w:rightFromText="141" w:vertAnchor="page" w:horzAnchor="page" w:tblpX="673" w:tblpY="2041"/>
        <w:tblW w:w="5522" w:type="pct"/>
        <w:tblLayout w:type="fixed"/>
        <w:tblLook w:val="04A0" w:firstRow="1" w:lastRow="0" w:firstColumn="1" w:lastColumn="0" w:noHBand="0" w:noVBand="1"/>
      </w:tblPr>
      <w:tblGrid>
        <w:gridCol w:w="3936"/>
        <w:gridCol w:w="424"/>
        <w:gridCol w:w="427"/>
        <w:gridCol w:w="565"/>
        <w:gridCol w:w="286"/>
        <w:gridCol w:w="424"/>
        <w:gridCol w:w="424"/>
        <w:gridCol w:w="427"/>
        <w:gridCol w:w="283"/>
        <w:gridCol w:w="424"/>
        <w:gridCol w:w="424"/>
        <w:gridCol w:w="427"/>
        <w:gridCol w:w="427"/>
        <w:gridCol w:w="424"/>
        <w:gridCol w:w="424"/>
        <w:gridCol w:w="427"/>
        <w:gridCol w:w="424"/>
        <w:gridCol w:w="427"/>
        <w:gridCol w:w="565"/>
        <w:gridCol w:w="568"/>
        <w:gridCol w:w="424"/>
        <w:gridCol w:w="427"/>
        <w:gridCol w:w="427"/>
        <w:gridCol w:w="568"/>
        <w:gridCol w:w="424"/>
        <w:gridCol w:w="424"/>
        <w:gridCol w:w="424"/>
        <w:gridCol w:w="427"/>
      </w:tblGrid>
      <w:tr w:rsidR="00DF4A17" w:rsidRPr="00E20395" w:rsidTr="00DF4A17">
        <w:trPr>
          <w:trHeight w:val="395"/>
        </w:trPr>
        <w:tc>
          <w:tcPr>
            <w:tcW w:w="125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xml:space="preserve">                Termin</w:t>
            </w:r>
          </w:p>
          <w:p w:rsidR="00DF4A17" w:rsidRPr="00E20395" w:rsidRDefault="00DF4A17" w:rsidP="00DF4A17">
            <w:pPr>
              <w:spacing w:after="0"/>
              <w:jc w:val="left"/>
              <w:rPr>
                <w:rFonts w:ascii="Bookman Old Style" w:hAnsi="Bookman Old Style"/>
                <w:sz w:val="20"/>
                <w:szCs w:val="20"/>
                <w:lang w:bidi="ar-SA"/>
              </w:rPr>
            </w:pPr>
          </w:p>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xml:space="preserve">Działanie </w:t>
            </w:r>
          </w:p>
        </w:tc>
        <w:tc>
          <w:tcPr>
            <w:tcW w:w="451"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2017</w:t>
            </w:r>
          </w:p>
        </w:tc>
        <w:tc>
          <w:tcPr>
            <w:tcW w:w="497"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2018</w:t>
            </w:r>
          </w:p>
        </w:tc>
        <w:tc>
          <w:tcPr>
            <w:tcW w:w="496"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2019</w:t>
            </w:r>
          </w:p>
        </w:tc>
        <w:tc>
          <w:tcPr>
            <w:tcW w:w="542"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2020</w:t>
            </w:r>
          </w:p>
        </w:tc>
        <w:tc>
          <w:tcPr>
            <w:tcW w:w="632"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2021</w:t>
            </w:r>
          </w:p>
        </w:tc>
        <w:tc>
          <w:tcPr>
            <w:tcW w:w="588"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2022</w:t>
            </w:r>
          </w:p>
        </w:tc>
        <w:tc>
          <w:tcPr>
            <w:tcW w:w="541"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2023</w:t>
            </w:r>
          </w:p>
        </w:tc>
      </w:tr>
      <w:tr w:rsidR="009167D8" w:rsidRPr="00E20395" w:rsidTr="00DF4A17">
        <w:trPr>
          <w:trHeight w:val="459"/>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DF4A17" w:rsidRPr="00E20395" w:rsidRDefault="00DF4A17" w:rsidP="00DF4A17">
            <w:pPr>
              <w:spacing w:after="0"/>
              <w:jc w:val="left"/>
              <w:rPr>
                <w:rFonts w:ascii="Bookman Old Style" w:hAnsi="Bookman Old Style"/>
                <w:sz w:val="20"/>
                <w:szCs w:val="20"/>
                <w:lang w:bidi="ar-SA"/>
              </w:rPr>
            </w:pPr>
          </w:p>
        </w:tc>
        <w:tc>
          <w:tcPr>
            <w:tcW w:w="13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II</w:t>
            </w:r>
          </w:p>
        </w:tc>
        <w:tc>
          <w:tcPr>
            <w:tcW w:w="13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III</w:t>
            </w:r>
          </w:p>
        </w:tc>
        <w:tc>
          <w:tcPr>
            <w:tcW w:w="180"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IV</w:t>
            </w:r>
          </w:p>
        </w:tc>
        <w:tc>
          <w:tcPr>
            <w:tcW w:w="91"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w:t>
            </w:r>
          </w:p>
        </w:tc>
        <w:tc>
          <w:tcPr>
            <w:tcW w:w="13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II</w:t>
            </w:r>
          </w:p>
        </w:tc>
        <w:tc>
          <w:tcPr>
            <w:tcW w:w="13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III</w:t>
            </w:r>
          </w:p>
        </w:tc>
        <w:tc>
          <w:tcPr>
            <w:tcW w:w="13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xml:space="preserve">IV </w:t>
            </w:r>
          </w:p>
        </w:tc>
        <w:tc>
          <w:tcPr>
            <w:tcW w:w="90"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w:t>
            </w:r>
          </w:p>
        </w:tc>
        <w:tc>
          <w:tcPr>
            <w:tcW w:w="13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II</w:t>
            </w:r>
          </w:p>
        </w:tc>
        <w:tc>
          <w:tcPr>
            <w:tcW w:w="13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III</w:t>
            </w:r>
          </w:p>
        </w:tc>
        <w:tc>
          <w:tcPr>
            <w:tcW w:w="13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IV</w:t>
            </w:r>
          </w:p>
        </w:tc>
        <w:tc>
          <w:tcPr>
            <w:tcW w:w="13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w:t>
            </w:r>
          </w:p>
        </w:tc>
        <w:tc>
          <w:tcPr>
            <w:tcW w:w="13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II</w:t>
            </w:r>
          </w:p>
        </w:tc>
        <w:tc>
          <w:tcPr>
            <w:tcW w:w="13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III</w:t>
            </w:r>
          </w:p>
        </w:tc>
        <w:tc>
          <w:tcPr>
            <w:tcW w:w="13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IV</w:t>
            </w:r>
          </w:p>
        </w:tc>
        <w:tc>
          <w:tcPr>
            <w:tcW w:w="13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w:t>
            </w:r>
          </w:p>
        </w:tc>
        <w:tc>
          <w:tcPr>
            <w:tcW w:w="13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II</w:t>
            </w:r>
          </w:p>
        </w:tc>
        <w:tc>
          <w:tcPr>
            <w:tcW w:w="180"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III</w:t>
            </w:r>
          </w:p>
        </w:tc>
        <w:tc>
          <w:tcPr>
            <w:tcW w:w="181"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IV</w:t>
            </w:r>
          </w:p>
        </w:tc>
        <w:tc>
          <w:tcPr>
            <w:tcW w:w="13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w:t>
            </w:r>
          </w:p>
        </w:tc>
        <w:tc>
          <w:tcPr>
            <w:tcW w:w="13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II</w:t>
            </w:r>
          </w:p>
        </w:tc>
        <w:tc>
          <w:tcPr>
            <w:tcW w:w="13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III</w:t>
            </w:r>
          </w:p>
        </w:tc>
        <w:tc>
          <w:tcPr>
            <w:tcW w:w="181"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IV</w:t>
            </w:r>
          </w:p>
        </w:tc>
        <w:tc>
          <w:tcPr>
            <w:tcW w:w="13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w:t>
            </w:r>
          </w:p>
        </w:tc>
        <w:tc>
          <w:tcPr>
            <w:tcW w:w="13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II</w:t>
            </w:r>
          </w:p>
        </w:tc>
        <w:tc>
          <w:tcPr>
            <w:tcW w:w="13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III</w:t>
            </w:r>
          </w:p>
        </w:tc>
        <w:tc>
          <w:tcPr>
            <w:tcW w:w="13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IV</w:t>
            </w:r>
          </w:p>
        </w:tc>
      </w:tr>
      <w:tr w:rsidR="00DF4A17" w:rsidRPr="00E20395" w:rsidTr="00DF4A17">
        <w:trPr>
          <w:trHeight w:val="542"/>
        </w:trPr>
        <w:tc>
          <w:tcPr>
            <w:tcW w:w="1253"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Rozpoczęcie procedury naboru Pośrednika Finansowego/ogłoszenie</w:t>
            </w:r>
          </w:p>
        </w:tc>
        <w:tc>
          <w:tcPr>
            <w:tcW w:w="135"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6"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p>
        </w:tc>
        <w:tc>
          <w:tcPr>
            <w:tcW w:w="180"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X</w:t>
            </w:r>
          </w:p>
        </w:tc>
        <w:tc>
          <w:tcPr>
            <w:tcW w:w="91"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p>
        </w:tc>
        <w:tc>
          <w:tcPr>
            <w:tcW w:w="135"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p>
        </w:tc>
        <w:tc>
          <w:tcPr>
            <w:tcW w:w="135"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p>
        </w:tc>
        <w:tc>
          <w:tcPr>
            <w:tcW w:w="136"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p>
        </w:tc>
        <w:tc>
          <w:tcPr>
            <w:tcW w:w="90"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p>
        </w:tc>
        <w:tc>
          <w:tcPr>
            <w:tcW w:w="135"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p>
        </w:tc>
        <w:tc>
          <w:tcPr>
            <w:tcW w:w="135"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p>
        </w:tc>
        <w:tc>
          <w:tcPr>
            <w:tcW w:w="136"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p>
        </w:tc>
        <w:tc>
          <w:tcPr>
            <w:tcW w:w="136"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p>
        </w:tc>
        <w:tc>
          <w:tcPr>
            <w:tcW w:w="135"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p>
        </w:tc>
        <w:tc>
          <w:tcPr>
            <w:tcW w:w="135"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p>
        </w:tc>
        <w:tc>
          <w:tcPr>
            <w:tcW w:w="136"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p>
        </w:tc>
        <w:tc>
          <w:tcPr>
            <w:tcW w:w="135"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6"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80"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81"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5"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6"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6"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81"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5"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5"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5"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6"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r>
      <w:tr w:rsidR="00DF4A17" w:rsidRPr="00E20395" w:rsidTr="00DF4A17">
        <w:trPr>
          <w:trHeight w:val="395"/>
        </w:trPr>
        <w:tc>
          <w:tcPr>
            <w:tcW w:w="1253"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Wniosek o Płatność</w:t>
            </w:r>
          </w:p>
        </w:tc>
        <w:tc>
          <w:tcPr>
            <w:tcW w:w="135"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6"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p>
        </w:tc>
        <w:tc>
          <w:tcPr>
            <w:tcW w:w="180"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r>
              <w:rPr>
                <w:rFonts w:ascii="Bookman Old Style" w:hAnsi="Bookman Old Style"/>
                <w:sz w:val="20"/>
                <w:szCs w:val="20"/>
                <w:lang w:bidi="ar-SA"/>
              </w:rPr>
              <w:t>X</w:t>
            </w:r>
          </w:p>
        </w:tc>
        <w:tc>
          <w:tcPr>
            <w:tcW w:w="91"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p>
        </w:tc>
        <w:tc>
          <w:tcPr>
            <w:tcW w:w="135"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p>
        </w:tc>
        <w:tc>
          <w:tcPr>
            <w:tcW w:w="135" w:type="pct"/>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left"/>
              <w:rPr>
                <w:rFonts w:ascii="Bookman Old Style" w:hAnsi="Bookman Old Style"/>
                <w:sz w:val="20"/>
                <w:szCs w:val="20"/>
                <w:lang w:bidi="ar-SA"/>
              </w:rPr>
            </w:pPr>
          </w:p>
        </w:tc>
        <w:tc>
          <w:tcPr>
            <w:tcW w:w="136" w:type="pct"/>
            <w:tcBorders>
              <w:top w:val="single" w:sz="4" w:space="0" w:color="auto"/>
              <w:left w:val="single" w:sz="4" w:space="0" w:color="auto"/>
              <w:bottom w:val="single" w:sz="4" w:space="0" w:color="auto"/>
              <w:right w:val="single" w:sz="4" w:space="0" w:color="auto"/>
            </w:tcBorders>
          </w:tcPr>
          <w:p w:rsidR="00DF4A17" w:rsidRPr="00904188" w:rsidRDefault="00DF4A17" w:rsidP="00DF4A17">
            <w:pPr>
              <w:spacing w:after="0"/>
              <w:jc w:val="left"/>
              <w:rPr>
                <w:rFonts w:ascii="Bookman Old Style" w:hAnsi="Bookman Old Style"/>
                <w:sz w:val="20"/>
                <w:szCs w:val="20"/>
                <w:lang w:bidi="ar-SA"/>
              </w:rPr>
            </w:pPr>
          </w:p>
        </w:tc>
        <w:tc>
          <w:tcPr>
            <w:tcW w:w="90" w:type="pct"/>
            <w:tcBorders>
              <w:top w:val="single" w:sz="4" w:space="0" w:color="auto"/>
              <w:left w:val="single" w:sz="4" w:space="0" w:color="auto"/>
              <w:bottom w:val="single" w:sz="4" w:space="0" w:color="auto"/>
              <w:right w:val="single" w:sz="4" w:space="0" w:color="auto"/>
            </w:tcBorders>
          </w:tcPr>
          <w:p w:rsidR="00DF4A17" w:rsidRPr="0089290C" w:rsidRDefault="00DF4A17" w:rsidP="00DF4A17">
            <w:pPr>
              <w:spacing w:after="0"/>
              <w:jc w:val="left"/>
              <w:rPr>
                <w:rFonts w:ascii="Bookman Old Style" w:hAnsi="Bookman Old Style"/>
                <w:sz w:val="20"/>
                <w:szCs w:val="20"/>
                <w:lang w:bidi="ar-SA"/>
              </w:rPr>
            </w:pPr>
          </w:p>
        </w:tc>
        <w:tc>
          <w:tcPr>
            <w:tcW w:w="135" w:type="pct"/>
            <w:tcBorders>
              <w:top w:val="single" w:sz="4" w:space="0" w:color="auto"/>
              <w:left w:val="single" w:sz="4" w:space="0" w:color="auto"/>
              <w:bottom w:val="single" w:sz="4" w:space="0" w:color="auto"/>
              <w:right w:val="single" w:sz="4" w:space="0" w:color="auto"/>
            </w:tcBorders>
          </w:tcPr>
          <w:p w:rsidR="00DF4A17" w:rsidRPr="0089290C" w:rsidRDefault="00DF4A17" w:rsidP="00DF4A17">
            <w:pPr>
              <w:spacing w:after="0"/>
              <w:jc w:val="left"/>
              <w:rPr>
                <w:rFonts w:ascii="Bookman Old Style" w:hAnsi="Bookman Old Style"/>
                <w:sz w:val="20"/>
                <w:szCs w:val="20"/>
                <w:lang w:bidi="ar-SA"/>
              </w:rPr>
            </w:pPr>
          </w:p>
        </w:tc>
        <w:tc>
          <w:tcPr>
            <w:tcW w:w="135" w:type="pct"/>
            <w:tcBorders>
              <w:top w:val="single" w:sz="4" w:space="0" w:color="auto"/>
              <w:left w:val="single" w:sz="4" w:space="0" w:color="auto"/>
              <w:bottom w:val="single" w:sz="4" w:space="0" w:color="auto"/>
              <w:right w:val="single" w:sz="4" w:space="0" w:color="auto"/>
            </w:tcBorders>
          </w:tcPr>
          <w:p w:rsidR="00DF4A17" w:rsidRPr="0089290C" w:rsidRDefault="00DF4A17" w:rsidP="00DF4A17">
            <w:pPr>
              <w:spacing w:after="0"/>
              <w:jc w:val="left"/>
              <w:rPr>
                <w:rFonts w:ascii="Bookman Old Style" w:hAnsi="Bookman Old Style"/>
                <w:sz w:val="20"/>
                <w:szCs w:val="20"/>
                <w:lang w:bidi="ar-SA"/>
              </w:rPr>
            </w:pPr>
          </w:p>
        </w:tc>
        <w:tc>
          <w:tcPr>
            <w:tcW w:w="136" w:type="pct"/>
            <w:tcBorders>
              <w:top w:val="single" w:sz="4" w:space="0" w:color="auto"/>
              <w:left w:val="single" w:sz="4" w:space="0" w:color="auto"/>
              <w:bottom w:val="single" w:sz="4" w:space="0" w:color="auto"/>
              <w:right w:val="single" w:sz="4" w:space="0" w:color="auto"/>
            </w:tcBorders>
          </w:tcPr>
          <w:p w:rsidR="00DF4A17" w:rsidRPr="0089290C" w:rsidRDefault="00DF4A17" w:rsidP="00DF4A17">
            <w:pPr>
              <w:spacing w:after="0"/>
              <w:jc w:val="left"/>
              <w:rPr>
                <w:rFonts w:ascii="Bookman Old Style" w:hAnsi="Bookman Old Style"/>
                <w:sz w:val="20"/>
                <w:szCs w:val="20"/>
                <w:lang w:bidi="ar-SA"/>
              </w:rPr>
            </w:pPr>
          </w:p>
        </w:tc>
        <w:tc>
          <w:tcPr>
            <w:tcW w:w="136" w:type="pct"/>
            <w:tcBorders>
              <w:top w:val="single" w:sz="4" w:space="0" w:color="auto"/>
              <w:left w:val="single" w:sz="4" w:space="0" w:color="auto"/>
              <w:bottom w:val="single" w:sz="4" w:space="0" w:color="auto"/>
              <w:right w:val="single" w:sz="4" w:space="0" w:color="auto"/>
            </w:tcBorders>
          </w:tcPr>
          <w:p w:rsidR="00DF4A17" w:rsidRPr="0089290C" w:rsidRDefault="00DF4A17" w:rsidP="00DF4A17">
            <w:pPr>
              <w:spacing w:after="0"/>
              <w:jc w:val="left"/>
              <w:rPr>
                <w:rFonts w:ascii="Bookman Old Style" w:hAnsi="Bookman Old Style"/>
                <w:sz w:val="20"/>
                <w:szCs w:val="20"/>
                <w:lang w:bidi="ar-SA"/>
              </w:rPr>
            </w:pPr>
          </w:p>
        </w:tc>
        <w:tc>
          <w:tcPr>
            <w:tcW w:w="135" w:type="pct"/>
            <w:tcBorders>
              <w:top w:val="single" w:sz="4" w:space="0" w:color="auto"/>
              <w:left w:val="single" w:sz="4" w:space="0" w:color="auto"/>
              <w:bottom w:val="single" w:sz="4" w:space="0" w:color="auto"/>
              <w:right w:val="single" w:sz="4" w:space="0" w:color="auto"/>
            </w:tcBorders>
          </w:tcPr>
          <w:p w:rsidR="00DF4A17" w:rsidRPr="0089290C" w:rsidRDefault="00DF4A17" w:rsidP="00DF4A17">
            <w:pPr>
              <w:spacing w:after="0"/>
              <w:jc w:val="left"/>
              <w:rPr>
                <w:rFonts w:ascii="Bookman Old Style" w:hAnsi="Bookman Old Style"/>
                <w:sz w:val="20"/>
                <w:szCs w:val="20"/>
                <w:lang w:bidi="ar-SA"/>
              </w:rPr>
            </w:pPr>
          </w:p>
        </w:tc>
        <w:tc>
          <w:tcPr>
            <w:tcW w:w="135" w:type="pct"/>
            <w:tcBorders>
              <w:top w:val="single" w:sz="4" w:space="0" w:color="auto"/>
              <w:left w:val="single" w:sz="4" w:space="0" w:color="auto"/>
              <w:bottom w:val="single" w:sz="4" w:space="0" w:color="auto"/>
              <w:right w:val="single" w:sz="4" w:space="0" w:color="auto"/>
            </w:tcBorders>
          </w:tcPr>
          <w:p w:rsidR="00DF4A17" w:rsidRPr="00904188" w:rsidRDefault="00DF4A17" w:rsidP="00DF4A17">
            <w:pPr>
              <w:spacing w:after="0"/>
              <w:jc w:val="left"/>
              <w:rPr>
                <w:rFonts w:ascii="Bookman Old Style" w:hAnsi="Bookman Old Style"/>
                <w:sz w:val="20"/>
                <w:szCs w:val="20"/>
                <w:lang w:bidi="ar-SA"/>
              </w:rPr>
            </w:pPr>
            <w:r>
              <w:rPr>
                <w:rFonts w:ascii="Bookman Old Style" w:hAnsi="Bookman Old Style"/>
                <w:sz w:val="20"/>
                <w:szCs w:val="20"/>
                <w:lang w:bidi="ar-SA"/>
              </w:rPr>
              <w:t>X</w:t>
            </w:r>
          </w:p>
        </w:tc>
        <w:tc>
          <w:tcPr>
            <w:tcW w:w="136" w:type="pct"/>
            <w:tcBorders>
              <w:top w:val="single" w:sz="4" w:space="0" w:color="auto"/>
              <w:left w:val="single" w:sz="4" w:space="0" w:color="auto"/>
              <w:bottom w:val="single" w:sz="4" w:space="0" w:color="auto"/>
              <w:right w:val="single" w:sz="4" w:space="0" w:color="auto"/>
            </w:tcBorders>
            <w:hideMark/>
          </w:tcPr>
          <w:p w:rsidR="00DF4A17" w:rsidRPr="0089290C" w:rsidRDefault="00DF4A17" w:rsidP="00DF4A17">
            <w:pPr>
              <w:spacing w:after="0"/>
              <w:jc w:val="left"/>
              <w:rPr>
                <w:rFonts w:ascii="Bookman Old Style" w:hAnsi="Bookman Old Style"/>
                <w:sz w:val="20"/>
                <w:szCs w:val="20"/>
                <w:lang w:bidi="ar-SA"/>
              </w:rPr>
            </w:pPr>
          </w:p>
        </w:tc>
        <w:tc>
          <w:tcPr>
            <w:tcW w:w="135"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p>
        </w:tc>
        <w:tc>
          <w:tcPr>
            <w:tcW w:w="136"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Pr>
                <w:rFonts w:ascii="Bookman Old Style" w:hAnsi="Bookman Old Style"/>
                <w:sz w:val="20"/>
                <w:szCs w:val="20"/>
                <w:lang w:bidi="ar-SA"/>
              </w:rPr>
              <w:t>X</w:t>
            </w:r>
          </w:p>
        </w:tc>
        <w:tc>
          <w:tcPr>
            <w:tcW w:w="180"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r>
              <w:rPr>
                <w:rFonts w:ascii="Bookman Old Style" w:hAnsi="Bookman Old Style"/>
                <w:sz w:val="20"/>
                <w:szCs w:val="20"/>
                <w:lang w:bidi="ar-SA"/>
              </w:rPr>
              <w:t>X</w:t>
            </w:r>
          </w:p>
        </w:tc>
        <w:tc>
          <w:tcPr>
            <w:tcW w:w="181"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5"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6"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6"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81"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5"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5"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5"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c>
          <w:tcPr>
            <w:tcW w:w="136"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w:t>
            </w:r>
          </w:p>
        </w:tc>
      </w:tr>
      <w:tr w:rsidR="00DF4A17" w:rsidRPr="00E20395" w:rsidTr="00DF4A17">
        <w:trPr>
          <w:trHeight w:val="583"/>
        </w:trPr>
        <w:tc>
          <w:tcPr>
            <w:tcW w:w="1253"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Postęp w certyfikacji (% alokacji według Umowy)</w:t>
            </w:r>
          </w:p>
        </w:tc>
        <w:tc>
          <w:tcPr>
            <w:tcW w:w="451" w:type="pct"/>
            <w:gridSpan w:val="3"/>
            <w:tcBorders>
              <w:top w:val="single" w:sz="4" w:space="0" w:color="auto"/>
              <w:left w:val="single" w:sz="4" w:space="0" w:color="auto"/>
              <w:bottom w:val="single" w:sz="4" w:space="0" w:color="auto"/>
              <w:right w:val="single" w:sz="4" w:space="0" w:color="auto"/>
            </w:tcBorders>
            <w:hideMark/>
          </w:tcPr>
          <w:p w:rsidR="00DF4A17" w:rsidRPr="009B25ED" w:rsidRDefault="00DF4A17" w:rsidP="00DF4A17">
            <w:pPr>
              <w:spacing w:after="0"/>
              <w:jc w:val="center"/>
              <w:rPr>
                <w:rFonts w:ascii="Bookman Old Style" w:hAnsi="Bookman Old Style"/>
                <w:sz w:val="20"/>
                <w:szCs w:val="20"/>
                <w:highlight w:val="red"/>
                <w:lang w:bidi="ar-SA"/>
              </w:rPr>
            </w:pPr>
            <w:r w:rsidRPr="004D1DCF">
              <w:rPr>
                <w:rFonts w:ascii="Bookman Old Style" w:hAnsi="Bookman Old Style"/>
                <w:sz w:val="20"/>
                <w:szCs w:val="20"/>
                <w:lang w:bidi="ar-SA"/>
              </w:rPr>
              <w:t>25%</w:t>
            </w:r>
          </w:p>
        </w:tc>
        <w:tc>
          <w:tcPr>
            <w:tcW w:w="497" w:type="pct"/>
            <w:gridSpan w:val="4"/>
            <w:tcBorders>
              <w:top w:val="single" w:sz="4" w:space="0" w:color="auto"/>
              <w:left w:val="single" w:sz="4" w:space="0" w:color="auto"/>
              <w:bottom w:val="single" w:sz="4" w:space="0" w:color="auto"/>
              <w:right w:val="single" w:sz="4" w:space="0" w:color="auto"/>
            </w:tcBorders>
          </w:tcPr>
          <w:p w:rsidR="00DF4A17" w:rsidRPr="00904188" w:rsidRDefault="00DF4A17" w:rsidP="00DF4A17">
            <w:pPr>
              <w:spacing w:after="0"/>
              <w:jc w:val="center"/>
              <w:rPr>
                <w:rFonts w:ascii="Bookman Old Style" w:hAnsi="Bookman Old Style"/>
                <w:sz w:val="20"/>
                <w:szCs w:val="20"/>
                <w:lang w:bidi="ar-SA"/>
              </w:rPr>
            </w:pPr>
          </w:p>
        </w:tc>
        <w:tc>
          <w:tcPr>
            <w:tcW w:w="496" w:type="pct"/>
            <w:gridSpan w:val="4"/>
            <w:tcBorders>
              <w:top w:val="single" w:sz="4" w:space="0" w:color="auto"/>
              <w:left w:val="single" w:sz="4" w:space="0" w:color="auto"/>
              <w:bottom w:val="single" w:sz="4" w:space="0" w:color="auto"/>
              <w:right w:val="single" w:sz="4" w:space="0" w:color="auto"/>
            </w:tcBorders>
          </w:tcPr>
          <w:p w:rsidR="00DF4A17" w:rsidRPr="0089290C" w:rsidRDefault="00DF4A17" w:rsidP="00DF4A17">
            <w:pPr>
              <w:spacing w:after="0"/>
              <w:jc w:val="center"/>
              <w:rPr>
                <w:rFonts w:ascii="Bookman Old Style" w:hAnsi="Bookman Old Style"/>
                <w:sz w:val="20"/>
                <w:szCs w:val="20"/>
                <w:lang w:bidi="ar-SA"/>
              </w:rPr>
            </w:pPr>
          </w:p>
        </w:tc>
        <w:tc>
          <w:tcPr>
            <w:tcW w:w="542" w:type="pct"/>
            <w:gridSpan w:val="4"/>
            <w:tcBorders>
              <w:top w:val="single" w:sz="4" w:space="0" w:color="auto"/>
              <w:left w:val="single" w:sz="4" w:space="0" w:color="auto"/>
              <w:bottom w:val="single" w:sz="4" w:space="0" w:color="auto"/>
              <w:right w:val="single" w:sz="4" w:space="0" w:color="auto"/>
            </w:tcBorders>
            <w:hideMark/>
          </w:tcPr>
          <w:p w:rsidR="00DF4A17" w:rsidRPr="0089290C" w:rsidRDefault="00DF4A17" w:rsidP="00DF4A17">
            <w:pPr>
              <w:spacing w:after="0"/>
              <w:jc w:val="center"/>
              <w:rPr>
                <w:rFonts w:ascii="Bookman Old Style" w:hAnsi="Bookman Old Style"/>
                <w:sz w:val="20"/>
                <w:szCs w:val="20"/>
                <w:lang w:bidi="ar-SA"/>
              </w:rPr>
            </w:pPr>
            <w:r>
              <w:rPr>
                <w:rFonts w:ascii="Bookman Old Style" w:hAnsi="Bookman Old Style"/>
                <w:sz w:val="20"/>
                <w:szCs w:val="20"/>
                <w:lang w:bidi="ar-SA"/>
              </w:rPr>
              <w:t>50</w:t>
            </w:r>
            <w:r w:rsidRPr="0089290C">
              <w:rPr>
                <w:rFonts w:ascii="Bookman Old Style" w:hAnsi="Bookman Old Style"/>
                <w:sz w:val="20"/>
                <w:szCs w:val="20"/>
                <w:lang w:bidi="ar-SA"/>
              </w:rPr>
              <w:t>%</w:t>
            </w:r>
          </w:p>
        </w:tc>
        <w:tc>
          <w:tcPr>
            <w:tcW w:w="632"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r>
              <w:rPr>
                <w:rFonts w:ascii="Bookman Old Style" w:hAnsi="Bookman Old Style"/>
                <w:sz w:val="20"/>
                <w:szCs w:val="20"/>
                <w:lang w:bidi="ar-SA"/>
              </w:rPr>
              <w:t>100%</w:t>
            </w:r>
          </w:p>
        </w:tc>
        <w:tc>
          <w:tcPr>
            <w:tcW w:w="588"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p>
        </w:tc>
        <w:tc>
          <w:tcPr>
            <w:tcW w:w="541"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p>
        </w:tc>
      </w:tr>
      <w:tr w:rsidR="00DF4A17" w:rsidRPr="00E20395" w:rsidTr="00DF4A17">
        <w:trPr>
          <w:trHeight w:val="554"/>
        </w:trPr>
        <w:tc>
          <w:tcPr>
            <w:tcW w:w="1253"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Zapewniony Wkład Krajowy (mln PLN)</w:t>
            </w:r>
          </w:p>
        </w:tc>
        <w:tc>
          <w:tcPr>
            <w:tcW w:w="451" w:type="pct"/>
            <w:gridSpan w:val="3"/>
            <w:tcBorders>
              <w:top w:val="single" w:sz="4" w:space="0" w:color="auto"/>
              <w:left w:val="single" w:sz="4" w:space="0" w:color="auto"/>
              <w:bottom w:val="single" w:sz="4" w:space="0" w:color="auto"/>
              <w:right w:val="single" w:sz="4" w:space="0" w:color="auto"/>
            </w:tcBorders>
          </w:tcPr>
          <w:p w:rsidR="00DF4A17" w:rsidRPr="00F274CB" w:rsidRDefault="00DF4A17" w:rsidP="00DF4A17">
            <w:pPr>
              <w:spacing w:after="0"/>
              <w:jc w:val="center"/>
              <w:rPr>
                <w:rFonts w:ascii="Bookman Old Style" w:hAnsi="Bookman Old Style"/>
                <w:sz w:val="20"/>
                <w:szCs w:val="20"/>
                <w:lang w:bidi="ar-SA"/>
              </w:rPr>
            </w:pPr>
            <w:r w:rsidRPr="00F274CB">
              <w:rPr>
                <w:rFonts w:ascii="Bookman Old Style" w:hAnsi="Bookman Old Style"/>
                <w:sz w:val="20"/>
                <w:szCs w:val="20"/>
                <w:lang w:bidi="ar-SA"/>
              </w:rPr>
              <w:t xml:space="preserve">1,19 PLN </w:t>
            </w:r>
          </w:p>
          <w:p w:rsidR="00DF4A17" w:rsidRPr="009B25ED" w:rsidRDefault="00DF4A17" w:rsidP="00DF4A17">
            <w:pPr>
              <w:spacing w:after="0"/>
              <w:jc w:val="center"/>
              <w:rPr>
                <w:rFonts w:ascii="Bookman Old Style" w:hAnsi="Bookman Old Style"/>
                <w:sz w:val="20"/>
                <w:szCs w:val="20"/>
                <w:highlight w:val="red"/>
                <w:lang w:bidi="ar-SA"/>
              </w:rPr>
            </w:pPr>
          </w:p>
        </w:tc>
        <w:tc>
          <w:tcPr>
            <w:tcW w:w="497" w:type="pct"/>
            <w:gridSpan w:val="4"/>
            <w:tcBorders>
              <w:top w:val="single" w:sz="4" w:space="0" w:color="auto"/>
              <w:left w:val="single" w:sz="4" w:space="0" w:color="auto"/>
              <w:bottom w:val="single" w:sz="4" w:space="0" w:color="auto"/>
              <w:right w:val="single" w:sz="4" w:space="0" w:color="auto"/>
            </w:tcBorders>
          </w:tcPr>
          <w:p w:rsidR="00DF4A17" w:rsidRPr="0089290C" w:rsidRDefault="00DF4A17" w:rsidP="00DF4A17">
            <w:pPr>
              <w:spacing w:after="0"/>
              <w:jc w:val="center"/>
              <w:rPr>
                <w:rFonts w:ascii="Bookman Old Style" w:hAnsi="Bookman Old Style"/>
                <w:sz w:val="20"/>
                <w:szCs w:val="20"/>
                <w:lang w:bidi="ar-SA"/>
              </w:rPr>
            </w:pPr>
          </w:p>
        </w:tc>
        <w:tc>
          <w:tcPr>
            <w:tcW w:w="496" w:type="pct"/>
            <w:gridSpan w:val="4"/>
            <w:tcBorders>
              <w:top w:val="single" w:sz="4" w:space="0" w:color="auto"/>
              <w:left w:val="single" w:sz="4" w:space="0" w:color="auto"/>
              <w:bottom w:val="single" w:sz="4" w:space="0" w:color="auto"/>
              <w:right w:val="single" w:sz="4" w:space="0" w:color="auto"/>
            </w:tcBorders>
          </w:tcPr>
          <w:p w:rsidR="00DF4A17" w:rsidRPr="0089290C" w:rsidRDefault="00DF4A17" w:rsidP="00DF4A17">
            <w:pPr>
              <w:spacing w:after="0"/>
              <w:jc w:val="center"/>
              <w:rPr>
                <w:rFonts w:ascii="Bookman Old Style" w:hAnsi="Bookman Old Style"/>
                <w:sz w:val="20"/>
                <w:szCs w:val="20"/>
                <w:lang w:bidi="ar-SA"/>
              </w:rPr>
            </w:pPr>
          </w:p>
        </w:tc>
        <w:tc>
          <w:tcPr>
            <w:tcW w:w="542" w:type="pct"/>
            <w:gridSpan w:val="4"/>
            <w:tcBorders>
              <w:top w:val="single" w:sz="4" w:space="0" w:color="auto"/>
              <w:left w:val="single" w:sz="4" w:space="0" w:color="auto"/>
              <w:bottom w:val="single" w:sz="4" w:space="0" w:color="auto"/>
              <w:right w:val="single" w:sz="4" w:space="0" w:color="auto"/>
            </w:tcBorders>
          </w:tcPr>
          <w:p w:rsidR="00DF4A17" w:rsidRPr="00904188" w:rsidRDefault="00DF4A17" w:rsidP="00DF4A17">
            <w:pPr>
              <w:spacing w:after="0"/>
              <w:jc w:val="center"/>
              <w:rPr>
                <w:rFonts w:ascii="Bookman Old Style" w:hAnsi="Bookman Old Style"/>
                <w:sz w:val="20"/>
                <w:szCs w:val="20"/>
                <w:lang w:bidi="ar-SA"/>
              </w:rPr>
            </w:pPr>
            <w:r>
              <w:rPr>
                <w:rFonts w:ascii="Bookman Old Style" w:hAnsi="Bookman Old Style"/>
                <w:sz w:val="20"/>
                <w:szCs w:val="20"/>
                <w:lang w:bidi="ar-SA"/>
              </w:rPr>
              <w:t>1,19 PLN</w:t>
            </w:r>
          </w:p>
          <w:p w:rsidR="00DF4A17" w:rsidRPr="0089290C" w:rsidRDefault="00DF4A17" w:rsidP="00DF4A17">
            <w:pPr>
              <w:spacing w:after="0"/>
              <w:jc w:val="center"/>
              <w:rPr>
                <w:rFonts w:ascii="Bookman Old Style" w:hAnsi="Bookman Old Style"/>
                <w:sz w:val="20"/>
                <w:szCs w:val="20"/>
                <w:lang w:bidi="ar-SA"/>
              </w:rPr>
            </w:pPr>
          </w:p>
        </w:tc>
        <w:tc>
          <w:tcPr>
            <w:tcW w:w="632" w:type="pct"/>
            <w:gridSpan w:val="4"/>
            <w:tcBorders>
              <w:top w:val="single" w:sz="4" w:space="0" w:color="auto"/>
              <w:left w:val="single" w:sz="4" w:space="0" w:color="auto"/>
              <w:bottom w:val="single" w:sz="4" w:space="0" w:color="auto"/>
              <w:right w:val="single" w:sz="4" w:space="0" w:color="auto"/>
            </w:tcBorders>
          </w:tcPr>
          <w:p w:rsidR="00DF4A17" w:rsidRPr="00AA37D2" w:rsidRDefault="00DF4A17" w:rsidP="00DF4A17">
            <w:pPr>
              <w:spacing w:after="0"/>
              <w:jc w:val="center"/>
              <w:rPr>
                <w:rFonts w:ascii="Bookman Old Style" w:hAnsi="Bookman Old Style"/>
                <w:sz w:val="20"/>
                <w:szCs w:val="20"/>
                <w:lang w:bidi="ar-SA"/>
              </w:rPr>
            </w:pPr>
            <w:r>
              <w:rPr>
                <w:rFonts w:ascii="Bookman Old Style" w:hAnsi="Bookman Old Style"/>
                <w:sz w:val="20"/>
                <w:szCs w:val="20"/>
                <w:lang w:bidi="ar-SA"/>
              </w:rPr>
              <w:t>5,05</w:t>
            </w:r>
            <w:r w:rsidRPr="00AA37D2">
              <w:rPr>
                <w:rFonts w:ascii="Bookman Old Style" w:hAnsi="Bookman Old Style"/>
                <w:sz w:val="20"/>
                <w:szCs w:val="20"/>
                <w:lang w:bidi="ar-SA"/>
              </w:rPr>
              <w:t xml:space="preserve"> PLN  </w:t>
            </w:r>
          </w:p>
          <w:p w:rsidR="00DF4A17" w:rsidRPr="00E20395" w:rsidRDefault="00DF4A17" w:rsidP="00DF4A17">
            <w:pPr>
              <w:spacing w:after="0"/>
              <w:jc w:val="center"/>
              <w:rPr>
                <w:rFonts w:ascii="Bookman Old Style" w:hAnsi="Bookman Old Style"/>
                <w:sz w:val="20"/>
                <w:szCs w:val="20"/>
                <w:lang w:bidi="ar-SA"/>
              </w:rPr>
            </w:pPr>
          </w:p>
        </w:tc>
        <w:tc>
          <w:tcPr>
            <w:tcW w:w="588"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p>
        </w:tc>
        <w:tc>
          <w:tcPr>
            <w:tcW w:w="541"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p>
        </w:tc>
      </w:tr>
      <w:tr w:rsidR="00DF4A17" w:rsidRPr="00E20395" w:rsidTr="00DF4A17">
        <w:trPr>
          <w:trHeight w:val="2746"/>
        </w:trPr>
        <w:tc>
          <w:tcPr>
            <w:tcW w:w="1253"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Wskaźniki (dla których określono wartość docelową do końca 2023 r.):</w:t>
            </w:r>
          </w:p>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redukcja emisji gazów cieplarnianych (tony równoważnika CO2/</w:t>
            </w:r>
          </w:p>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xml:space="preserve">rok)   </w:t>
            </w:r>
          </w:p>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dodatkowa zdolność wytwarzania energii ze źródeł odnawialnych (MW)</w:t>
            </w:r>
          </w:p>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 liczba wybudowanych jednostek wytwarzania energii elektrycznej z OZE (szt.)</w:t>
            </w:r>
          </w:p>
        </w:tc>
        <w:tc>
          <w:tcPr>
            <w:tcW w:w="451" w:type="pct"/>
            <w:gridSpan w:val="3"/>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p>
        </w:tc>
        <w:tc>
          <w:tcPr>
            <w:tcW w:w="497" w:type="pct"/>
            <w:gridSpan w:val="4"/>
            <w:tcBorders>
              <w:top w:val="single" w:sz="4" w:space="0" w:color="auto"/>
              <w:left w:val="single" w:sz="4" w:space="0" w:color="auto"/>
              <w:bottom w:val="single" w:sz="4" w:space="0" w:color="auto"/>
              <w:right w:val="single" w:sz="4" w:space="0" w:color="auto"/>
            </w:tcBorders>
          </w:tcPr>
          <w:p w:rsidR="00DF4A17" w:rsidRPr="00904188" w:rsidRDefault="00DF4A17" w:rsidP="00DF4A17">
            <w:pPr>
              <w:spacing w:after="0"/>
              <w:jc w:val="center"/>
              <w:rPr>
                <w:rFonts w:ascii="Bookman Old Style" w:hAnsi="Bookman Old Style"/>
                <w:sz w:val="20"/>
                <w:szCs w:val="20"/>
                <w:lang w:bidi="ar-SA"/>
              </w:rPr>
            </w:pPr>
          </w:p>
          <w:p w:rsidR="00DF4A17" w:rsidRPr="0089290C" w:rsidRDefault="00DF4A17" w:rsidP="00DF4A17">
            <w:pPr>
              <w:spacing w:after="0"/>
              <w:jc w:val="center"/>
              <w:rPr>
                <w:rFonts w:ascii="Bookman Old Style" w:hAnsi="Bookman Old Style"/>
                <w:sz w:val="20"/>
                <w:szCs w:val="20"/>
                <w:lang w:bidi="ar-SA"/>
              </w:rPr>
            </w:pPr>
          </w:p>
          <w:p w:rsidR="00DF4A17" w:rsidRPr="0089290C" w:rsidRDefault="00DF4A17" w:rsidP="00DF4A17">
            <w:pPr>
              <w:spacing w:after="0"/>
              <w:jc w:val="center"/>
              <w:rPr>
                <w:rFonts w:ascii="Bookman Old Style" w:hAnsi="Bookman Old Style"/>
                <w:sz w:val="20"/>
                <w:szCs w:val="20"/>
                <w:lang w:bidi="ar-SA"/>
              </w:rPr>
            </w:pPr>
          </w:p>
          <w:p w:rsidR="00DF4A17" w:rsidRPr="0089290C" w:rsidRDefault="00DF4A17" w:rsidP="00DF4A17">
            <w:pPr>
              <w:spacing w:after="0"/>
              <w:jc w:val="center"/>
              <w:rPr>
                <w:rFonts w:ascii="Bookman Old Style" w:hAnsi="Bookman Old Style"/>
                <w:sz w:val="20"/>
                <w:szCs w:val="20"/>
                <w:lang w:bidi="ar-SA"/>
              </w:rPr>
            </w:pPr>
          </w:p>
          <w:p w:rsidR="00DF4A17" w:rsidRPr="0089290C" w:rsidRDefault="00DF4A17" w:rsidP="00DF4A17">
            <w:pPr>
              <w:spacing w:after="0"/>
              <w:jc w:val="center"/>
              <w:rPr>
                <w:rFonts w:ascii="Bookman Old Style" w:hAnsi="Bookman Old Style"/>
                <w:sz w:val="20"/>
                <w:szCs w:val="20"/>
                <w:lang w:bidi="ar-SA"/>
              </w:rPr>
            </w:pPr>
          </w:p>
          <w:p w:rsidR="00DF4A17" w:rsidRPr="0089290C" w:rsidRDefault="00DF4A17" w:rsidP="00DF4A17">
            <w:pPr>
              <w:spacing w:after="0"/>
              <w:jc w:val="center"/>
              <w:rPr>
                <w:rFonts w:ascii="Bookman Old Style" w:hAnsi="Bookman Old Style"/>
                <w:sz w:val="20"/>
                <w:szCs w:val="20"/>
                <w:lang w:bidi="ar-SA"/>
              </w:rPr>
            </w:pPr>
          </w:p>
          <w:p w:rsidR="00DF4A17" w:rsidRPr="0089290C" w:rsidRDefault="00DF4A17" w:rsidP="00DF4A17">
            <w:pPr>
              <w:spacing w:after="0"/>
              <w:jc w:val="center"/>
              <w:rPr>
                <w:rFonts w:ascii="Bookman Old Style" w:hAnsi="Bookman Old Style"/>
                <w:sz w:val="20"/>
                <w:szCs w:val="20"/>
                <w:lang w:bidi="ar-SA"/>
              </w:rPr>
            </w:pPr>
            <w:r w:rsidRPr="0089290C">
              <w:rPr>
                <w:rFonts w:ascii="Bookman Old Style" w:hAnsi="Bookman Old Style"/>
                <w:sz w:val="20"/>
                <w:szCs w:val="20"/>
                <w:lang w:bidi="ar-SA"/>
              </w:rPr>
              <w:t>0,31</w:t>
            </w:r>
          </w:p>
          <w:p w:rsidR="00DF4A17" w:rsidRPr="0089290C" w:rsidRDefault="00DF4A17" w:rsidP="00DF4A17">
            <w:pPr>
              <w:spacing w:after="0"/>
              <w:jc w:val="center"/>
              <w:rPr>
                <w:rFonts w:ascii="Bookman Old Style" w:hAnsi="Bookman Old Style"/>
                <w:sz w:val="20"/>
                <w:szCs w:val="20"/>
                <w:lang w:bidi="ar-SA"/>
              </w:rPr>
            </w:pPr>
          </w:p>
          <w:p w:rsidR="00DF4A17" w:rsidRPr="0089290C" w:rsidRDefault="00DF4A17" w:rsidP="00DF4A17">
            <w:pPr>
              <w:spacing w:after="0"/>
              <w:jc w:val="center"/>
              <w:rPr>
                <w:rFonts w:ascii="Bookman Old Style" w:hAnsi="Bookman Old Style"/>
                <w:sz w:val="20"/>
                <w:szCs w:val="20"/>
                <w:lang w:bidi="ar-SA"/>
              </w:rPr>
            </w:pPr>
          </w:p>
          <w:p w:rsidR="00DF4A17" w:rsidRPr="0089290C" w:rsidRDefault="00DF4A17" w:rsidP="00DF4A17">
            <w:pPr>
              <w:spacing w:after="0"/>
              <w:jc w:val="center"/>
              <w:rPr>
                <w:rFonts w:ascii="Bookman Old Style" w:hAnsi="Bookman Old Style"/>
                <w:sz w:val="20"/>
                <w:szCs w:val="20"/>
                <w:lang w:bidi="ar-SA"/>
              </w:rPr>
            </w:pPr>
          </w:p>
          <w:p w:rsidR="00DF4A17" w:rsidRPr="0089290C" w:rsidRDefault="00DF4A17" w:rsidP="00DF4A17">
            <w:pPr>
              <w:spacing w:after="0"/>
              <w:jc w:val="center"/>
              <w:rPr>
                <w:rFonts w:ascii="Bookman Old Style" w:hAnsi="Bookman Old Style"/>
                <w:sz w:val="20"/>
                <w:szCs w:val="20"/>
                <w:lang w:bidi="ar-SA"/>
              </w:rPr>
            </w:pPr>
            <w:r w:rsidRPr="0089290C">
              <w:rPr>
                <w:rFonts w:ascii="Bookman Old Style" w:hAnsi="Bookman Old Style"/>
                <w:sz w:val="20"/>
                <w:szCs w:val="20"/>
                <w:lang w:bidi="ar-SA"/>
              </w:rPr>
              <w:t>3</w:t>
            </w:r>
          </w:p>
        </w:tc>
        <w:tc>
          <w:tcPr>
            <w:tcW w:w="496" w:type="pct"/>
            <w:gridSpan w:val="4"/>
            <w:tcBorders>
              <w:top w:val="single" w:sz="4" w:space="0" w:color="auto"/>
              <w:left w:val="single" w:sz="4" w:space="0" w:color="auto"/>
              <w:bottom w:val="single" w:sz="4" w:space="0" w:color="auto"/>
              <w:right w:val="single" w:sz="4" w:space="0" w:color="auto"/>
            </w:tcBorders>
          </w:tcPr>
          <w:p w:rsidR="00DF4A17" w:rsidRPr="0089290C" w:rsidRDefault="00DF4A17" w:rsidP="00DF4A17">
            <w:pPr>
              <w:spacing w:after="0"/>
              <w:jc w:val="center"/>
              <w:rPr>
                <w:rFonts w:ascii="Bookman Old Style" w:hAnsi="Bookman Old Style"/>
                <w:sz w:val="20"/>
                <w:szCs w:val="20"/>
                <w:lang w:bidi="ar-SA"/>
              </w:rPr>
            </w:pPr>
          </w:p>
        </w:tc>
        <w:tc>
          <w:tcPr>
            <w:tcW w:w="542" w:type="pct"/>
            <w:gridSpan w:val="4"/>
            <w:tcBorders>
              <w:top w:val="single" w:sz="4" w:space="0" w:color="auto"/>
              <w:left w:val="single" w:sz="4" w:space="0" w:color="auto"/>
              <w:bottom w:val="single" w:sz="4" w:space="0" w:color="auto"/>
              <w:right w:val="single" w:sz="4" w:space="0" w:color="auto"/>
            </w:tcBorders>
          </w:tcPr>
          <w:p w:rsidR="00DF4A17" w:rsidRPr="0089290C" w:rsidRDefault="00DF4A17" w:rsidP="00DF4A17">
            <w:pPr>
              <w:spacing w:after="0"/>
              <w:jc w:val="center"/>
              <w:rPr>
                <w:rFonts w:ascii="Bookman Old Style" w:hAnsi="Bookman Old Style"/>
                <w:sz w:val="20"/>
                <w:szCs w:val="20"/>
                <w:lang w:bidi="ar-SA"/>
              </w:rPr>
            </w:pPr>
          </w:p>
        </w:tc>
        <w:tc>
          <w:tcPr>
            <w:tcW w:w="632"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p>
        </w:tc>
        <w:tc>
          <w:tcPr>
            <w:tcW w:w="588"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p>
        </w:tc>
        <w:tc>
          <w:tcPr>
            <w:tcW w:w="541"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p>
          <w:p w:rsidR="00DF4A17" w:rsidRPr="00E20395" w:rsidRDefault="00DF4A17" w:rsidP="00DF4A17">
            <w:pPr>
              <w:spacing w:after="0"/>
              <w:jc w:val="center"/>
              <w:rPr>
                <w:rFonts w:ascii="Bookman Old Style" w:hAnsi="Bookman Old Style"/>
                <w:sz w:val="20"/>
                <w:szCs w:val="20"/>
                <w:lang w:bidi="ar-SA"/>
              </w:rPr>
            </w:pPr>
          </w:p>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2 386</w:t>
            </w:r>
          </w:p>
          <w:p w:rsidR="00DF4A17" w:rsidRPr="00E20395" w:rsidRDefault="00DF4A17" w:rsidP="00DF4A17">
            <w:pPr>
              <w:spacing w:after="0"/>
              <w:jc w:val="center"/>
              <w:rPr>
                <w:rFonts w:ascii="Bookman Old Style" w:hAnsi="Bookman Old Style"/>
                <w:sz w:val="20"/>
                <w:szCs w:val="20"/>
                <w:lang w:bidi="ar-SA"/>
              </w:rPr>
            </w:pPr>
          </w:p>
          <w:p w:rsidR="00DF4A17" w:rsidRPr="00E20395" w:rsidRDefault="00DF4A17" w:rsidP="00DF4A17">
            <w:pPr>
              <w:spacing w:after="0"/>
              <w:jc w:val="center"/>
              <w:rPr>
                <w:rFonts w:ascii="Bookman Old Style" w:hAnsi="Bookman Old Style"/>
                <w:sz w:val="20"/>
                <w:szCs w:val="20"/>
                <w:lang w:bidi="ar-SA"/>
              </w:rPr>
            </w:pPr>
          </w:p>
          <w:p w:rsidR="00DF4A17" w:rsidRPr="00E20395" w:rsidRDefault="00DF4A17" w:rsidP="00DF4A17">
            <w:pPr>
              <w:spacing w:after="0"/>
              <w:jc w:val="left"/>
              <w:rPr>
                <w:rFonts w:ascii="Bookman Old Style" w:hAnsi="Bookman Old Style"/>
                <w:sz w:val="20"/>
                <w:szCs w:val="20"/>
                <w:lang w:bidi="ar-SA"/>
              </w:rPr>
            </w:pPr>
          </w:p>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1,35</w:t>
            </w:r>
          </w:p>
          <w:p w:rsidR="00DF4A17" w:rsidRPr="00E20395" w:rsidRDefault="00DF4A17" w:rsidP="00DF4A17">
            <w:pPr>
              <w:spacing w:after="0"/>
              <w:jc w:val="center"/>
              <w:rPr>
                <w:rFonts w:ascii="Bookman Old Style" w:hAnsi="Bookman Old Style"/>
                <w:sz w:val="20"/>
                <w:szCs w:val="20"/>
                <w:lang w:bidi="ar-SA"/>
              </w:rPr>
            </w:pPr>
          </w:p>
          <w:p w:rsidR="00DF4A17" w:rsidRPr="00E20395" w:rsidRDefault="00DF4A17" w:rsidP="00DF4A17">
            <w:pPr>
              <w:spacing w:after="0"/>
              <w:jc w:val="center"/>
              <w:rPr>
                <w:rFonts w:ascii="Bookman Old Style" w:hAnsi="Bookman Old Style"/>
                <w:sz w:val="20"/>
                <w:szCs w:val="20"/>
                <w:lang w:bidi="ar-SA"/>
              </w:rPr>
            </w:pPr>
          </w:p>
          <w:p w:rsidR="00DF4A17" w:rsidRDefault="00DF4A17" w:rsidP="00DF4A17">
            <w:pPr>
              <w:spacing w:after="0"/>
              <w:jc w:val="center"/>
              <w:rPr>
                <w:rFonts w:ascii="Bookman Old Style" w:hAnsi="Bookman Old Style"/>
                <w:sz w:val="20"/>
                <w:szCs w:val="20"/>
                <w:lang w:bidi="ar-SA"/>
              </w:rPr>
            </w:pPr>
          </w:p>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11</w:t>
            </w:r>
          </w:p>
        </w:tc>
      </w:tr>
      <w:tr w:rsidR="00DF4A17" w:rsidRPr="00E20395" w:rsidTr="00DF4A17">
        <w:trPr>
          <w:trHeight w:val="413"/>
        </w:trPr>
        <w:tc>
          <w:tcPr>
            <w:tcW w:w="1253"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Alokacja ogółem (mln PLN), w tym:</w:t>
            </w:r>
          </w:p>
        </w:tc>
        <w:tc>
          <w:tcPr>
            <w:tcW w:w="451" w:type="pct"/>
            <w:gridSpan w:val="3"/>
            <w:tcBorders>
              <w:top w:val="single" w:sz="4" w:space="0" w:color="auto"/>
              <w:left w:val="single" w:sz="4" w:space="0" w:color="auto"/>
              <w:bottom w:val="single" w:sz="4" w:space="0" w:color="auto"/>
              <w:right w:val="single" w:sz="4" w:space="0" w:color="auto"/>
            </w:tcBorders>
          </w:tcPr>
          <w:p w:rsidR="00DF4A17" w:rsidRPr="00F274CB" w:rsidRDefault="00DF4A17" w:rsidP="00DF4A17">
            <w:pPr>
              <w:spacing w:after="0"/>
              <w:jc w:val="center"/>
              <w:rPr>
                <w:rFonts w:ascii="Bookman Old Style" w:hAnsi="Bookman Old Style"/>
                <w:sz w:val="20"/>
                <w:szCs w:val="20"/>
                <w:lang w:bidi="ar-SA"/>
              </w:rPr>
            </w:pPr>
            <w:r w:rsidRPr="00F274CB">
              <w:rPr>
                <w:rFonts w:ascii="Bookman Old Style" w:hAnsi="Bookman Old Style"/>
                <w:sz w:val="20"/>
                <w:szCs w:val="20"/>
                <w:lang w:bidi="ar-SA"/>
              </w:rPr>
              <w:t>6,77 PLN</w:t>
            </w:r>
          </w:p>
          <w:p w:rsidR="00DF4A17" w:rsidRPr="009B25ED" w:rsidRDefault="00DF4A17" w:rsidP="00DF4A17">
            <w:pPr>
              <w:spacing w:after="0"/>
              <w:jc w:val="center"/>
              <w:rPr>
                <w:rFonts w:ascii="Bookman Old Style" w:hAnsi="Bookman Old Style"/>
                <w:sz w:val="20"/>
                <w:szCs w:val="20"/>
                <w:highlight w:val="red"/>
                <w:lang w:bidi="ar-SA"/>
              </w:rPr>
            </w:pPr>
          </w:p>
          <w:p w:rsidR="00DF4A17" w:rsidRPr="009B25ED" w:rsidRDefault="00DF4A17" w:rsidP="00DF4A17">
            <w:pPr>
              <w:spacing w:after="0"/>
              <w:jc w:val="center"/>
              <w:rPr>
                <w:rFonts w:ascii="Bookman Old Style" w:hAnsi="Bookman Old Style"/>
                <w:sz w:val="20"/>
                <w:szCs w:val="20"/>
                <w:highlight w:val="red"/>
                <w:lang w:bidi="ar-SA"/>
              </w:rPr>
            </w:pPr>
          </w:p>
        </w:tc>
        <w:tc>
          <w:tcPr>
            <w:tcW w:w="497" w:type="pct"/>
            <w:gridSpan w:val="4"/>
            <w:tcBorders>
              <w:top w:val="single" w:sz="4" w:space="0" w:color="auto"/>
              <w:left w:val="single" w:sz="4" w:space="0" w:color="auto"/>
              <w:bottom w:val="single" w:sz="4" w:space="0" w:color="auto"/>
              <w:right w:val="single" w:sz="4" w:space="0" w:color="auto"/>
            </w:tcBorders>
          </w:tcPr>
          <w:p w:rsidR="00DF4A17" w:rsidRPr="0089290C" w:rsidRDefault="00DF4A17" w:rsidP="00DF4A17">
            <w:pPr>
              <w:spacing w:after="0"/>
              <w:jc w:val="center"/>
              <w:rPr>
                <w:rFonts w:ascii="Bookman Old Style" w:hAnsi="Bookman Old Style"/>
                <w:sz w:val="20"/>
                <w:szCs w:val="20"/>
                <w:lang w:bidi="ar-SA"/>
              </w:rPr>
            </w:pPr>
          </w:p>
        </w:tc>
        <w:tc>
          <w:tcPr>
            <w:tcW w:w="496" w:type="pct"/>
            <w:gridSpan w:val="4"/>
            <w:tcBorders>
              <w:top w:val="single" w:sz="4" w:space="0" w:color="auto"/>
              <w:left w:val="single" w:sz="4" w:space="0" w:color="auto"/>
              <w:bottom w:val="single" w:sz="4" w:space="0" w:color="auto"/>
              <w:right w:val="single" w:sz="4" w:space="0" w:color="auto"/>
            </w:tcBorders>
          </w:tcPr>
          <w:p w:rsidR="00DF4A17" w:rsidRPr="0089290C" w:rsidRDefault="00DF4A17" w:rsidP="00DF4A17">
            <w:pPr>
              <w:spacing w:after="0"/>
              <w:jc w:val="center"/>
              <w:rPr>
                <w:rFonts w:ascii="Bookman Old Style" w:hAnsi="Bookman Old Style"/>
                <w:sz w:val="20"/>
                <w:szCs w:val="20"/>
                <w:lang w:bidi="ar-SA"/>
              </w:rPr>
            </w:pPr>
          </w:p>
        </w:tc>
        <w:tc>
          <w:tcPr>
            <w:tcW w:w="542" w:type="pct"/>
            <w:gridSpan w:val="4"/>
            <w:tcBorders>
              <w:top w:val="single" w:sz="4" w:space="0" w:color="auto"/>
              <w:left w:val="single" w:sz="4" w:space="0" w:color="auto"/>
              <w:bottom w:val="single" w:sz="4" w:space="0" w:color="auto"/>
              <w:right w:val="single" w:sz="4" w:space="0" w:color="auto"/>
            </w:tcBorders>
          </w:tcPr>
          <w:p w:rsidR="00DF4A17" w:rsidRPr="00904188" w:rsidRDefault="00DF4A17" w:rsidP="00DF4A17">
            <w:pPr>
              <w:spacing w:after="0"/>
              <w:jc w:val="center"/>
              <w:rPr>
                <w:rFonts w:ascii="Bookman Old Style" w:hAnsi="Bookman Old Style"/>
                <w:sz w:val="20"/>
                <w:szCs w:val="20"/>
                <w:lang w:bidi="ar-SA"/>
              </w:rPr>
            </w:pPr>
            <w:r>
              <w:rPr>
                <w:rFonts w:ascii="Bookman Old Style" w:hAnsi="Bookman Old Style"/>
                <w:sz w:val="20"/>
                <w:szCs w:val="20"/>
                <w:lang w:bidi="ar-SA"/>
              </w:rPr>
              <w:t>6,77 PLN</w:t>
            </w:r>
          </w:p>
        </w:tc>
        <w:tc>
          <w:tcPr>
            <w:tcW w:w="632"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r>
              <w:rPr>
                <w:rFonts w:ascii="Bookman Old Style" w:hAnsi="Bookman Old Style"/>
                <w:sz w:val="20"/>
                <w:szCs w:val="20"/>
                <w:lang w:bidi="ar-SA"/>
              </w:rPr>
              <w:t>28,53 PLN</w:t>
            </w:r>
          </w:p>
        </w:tc>
        <w:tc>
          <w:tcPr>
            <w:tcW w:w="588"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p>
        </w:tc>
        <w:tc>
          <w:tcPr>
            <w:tcW w:w="541"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p>
        </w:tc>
      </w:tr>
      <w:tr w:rsidR="00DF4A17" w:rsidRPr="00E20395" w:rsidTr="00DF4A17">
        <w:trPr>
          <w:trHeight w:val="417"/>
        </w:trPr>
        <w:tc>
          <w:tcPr>
            <w:tcW w:w="1253"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Środki przeznaczone na Produkty finansowe (mln PLN)</w:t>
            </w:r>
          </w:p>
        </w:tc>
        <w:tc>
          <w:tcPr>
            <w:tcW w:w="451" w:type="pct"/>
            <w:gridSpan w:val="3"/>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r>
              <w:rPr>
                <w:rFonts w:ascii="Bookman Old Style" w:hAnsi="Bookman Old Style"/>
                <w:sz w:val="20"/>
                <w:szCs w:val="20"/>
                <w:lang w:bidi="ar-SA"/>
              </w:rPr>
              <w:t>6,30 PLN</w:t>
            </w:r>
          </w:p>
        </w:tc>
        <w:tc>
          <w:tcPr>
            <w:tcW w:w="497" w:type="pct"/>
            <w:gridSpan w:val="4"/>
            <w:tcBorders>
              <w:top w:val="single" w:sz="4" w:space="0" w:color="auto"/>
              <w:left w:val="single" w:sz="4" w:space="0" w:color="auto"/>
              <w:bottom w:val="single" w:sz="4" w:space="0" w:color="auto"/>
              <w:right w:val="single" w:sz="4" w:space="0" w:color="auto"/>
            </w:tcBorders>
          </w:tcPr>
          <w:p w:rsidR="00DF4A17" w:rsidRPr="009B25ED" w:rsidRDefault="00DF4A17" w:rsidP="00DF4A17">
            <w:pPr>
              <w:spacing w:after="0"/>
              <w:jc w:val="center"/>
              <w:rPr>
                <w:rFonts w:ascii="Bookman Old Style" w:hAnsi="Bookman Old Style"/>
                <w:sz w:val="20"/>
                <w:szCs w:val="20"/>
                <w:highlight w:val="red"/>
                <w:lang w:bidi="ar-SA"/>
              </w:rPr>
            </w:pPr>
          </w:p>
        </w:tc>
        <w:tc>
          <w:tcPr>
            <w:tcW w:w="496" w:type="pct"/>
            <w:gridSpan w:val="4"/>
            <w:tcBorders>
              <w:top w:val="single" w:sz="4" w:space="0" w:color="auto"/>
              <w:left w:val="single" w:sz="4" w:space="0" w:color="auto"/>
              <w:bottom w:val="single" w:sz="4" w:space="0" w:color="auto"/>
              <w:right w:val="single" w:sz="4" w:space="0" w:color="auto"/>
            </w:tcBorders>
          </w:tcPr>
          <w:p w:rsidR="00DF4A17" w:rsidRPr="009B25ED" w:rsidRDefault="00DF4A17" w:rsidP="00DF4A17">
            <w:pPr>
              <w:spacing w:after="0"/>
              <w:jc w:val="center"/>
              <w:rPr>
                <w:rFonts w:ascii="Bookman Old Style" w:hAnsi="Bookman Old Style"/>
                <w:sz w:val="20"/>
                <w:szCs w:val="20"/>
                <w:highlight w:val="red"/>
                <w:lang w:bidi="ar-SA"/>
              </w:rPr>
            </w:pPr>
          </w:p>
        </w:tc>
        <w:tc>
          <w:tcPr>
            <w:tcW w:w="542" w:type="pct"/>
            <w:gridSpan w:val="4"/>
            <w:tcBorders>
              <w:top w:val="single" w:sz="4" w:space="0" w:color="auto"/>
              <w:left w:val="single" w:sz="4" w:space="0" w:color="auto"/>
              <w:bottom w:val="single" w:sz="4" w:space="0" w:color="auto"/>
              <w:right w:val="single" w:sz="4" w:space="0" w:color="auto"/>
            </w:tcBorders>
          </w:tcPr>
          <w:p w:rsidR="00DF4A17" w:rsidRPr="00904188" w:rsidRDefault="00DF4A17" w:rsidP="00DF4A17">
            <w:pPr>
              <w:spacing w:after="0"/>
              <w:jc w:val="center"/>
              <w:rPr>
                <w:rFonts w:ascii="Bookman Old Style" w:hAnsi="Bookman Old Style"/>
                <w:sz w:val="20"/>
                <w:szCs w:val="20"/>
                <w:lang w:bidi="ar-SA"/>
              </w:rPr>
            </w:pPr>
            <w:r>
              <w:rPr>
                <w:rFonts w:ascii="Bookman Old Style" w:hAnsi="Bookman Old Style"/>
                <w:sz w:val="20"/>
                <w:szCs w:val="20"/>
                <w:lang w:bidi="ar-SA"/>
              </w:rPr>
              <w:t>6,30</w:t>
            </w:r>
            <w:r w:rsidRPr="009B25ED">
              <w:rPr>
                <w:rFonts w:ascii="Bookman Old Style" w:hAnsi="Bookman Old Style"/>
                <w:sz w:val="20"/>
                <w:szCs w:val="20"/>
                <w:lang w:bidi="ar-SA"/>
              </w:rPr>
              <w:t xml:space="preserve"> PLN</w:t>
            </w:r>
          </w:p>
          <w:p w:rsidR="00DF4A17" w:rsidRPr="0089290C" w:rsidRDefault="00DF4A17" w:rsidP="00DF4A17">
            <w:pPr>
              <w:spacing w:after="0"/>
              <w:jc w:val="center"/>
              <w:rPr>
                <w:rFonts w:ascii="Bookman Old Style" w:hAnsi="Bookman Old Style"/>
                <w:sz w:val="20"/>
                <w:szCs w:val="20"/>
                <w:lang w:bidi="ar-SA"/>
              </w:rPr>
            </w:pPr>
          </w:p>
        </w:tc>
        <w:tc>
          <w:tcPr>
            <w:tcW w:w="632" w:type="pct"/>
            <w:gridSpan w:val="4"/>
            <w:tcBorders>
              <w:top w:val="single" w:sz="4" w:space="0" w:color="auto"/>
              <w:left w:val="single" w:sz="4" w:space="0" w:color="auto"/>
              <w:bottom w:val="single" w:sz="4" w:space="0" w:color="auto"/>
              <w:right w:val="single" w:sz="4" w:space="0" w:color="auto"/>
            </w:tcBorders>
          </w:tcPr>
          <w:p w:rsidR="00DF4A17" w:rsidRPr="00904188" w:rsidRDefault="00DF4A17" w:rsidP="00DF4A17">
            <w:pPr>
              <w:spacing w:after="0"/>
              <w:jc w:val="center"/>
              <w:rPr>
                <w:rFonts w:ascii="Bookman Old Style" w:hAnsi="Bookman Old Style"/>
                <w:sz w:val="20"/>
                <w:szCs w:val="20"/>
                <w:lang w:bidi="ar-SA"/>
              </w:rPr>
            </w:pPr>
            <w:r>
              <w:rPr>
                <w:rFonts w:ascii="Bookman Old Style" w:hAnsi="Bookman Old Style"/>
                <w:sz w:val="20"/>
                <w:szCs w:val="20"/>
                <w:lang w:bidi="ar-SA"/>
              </w:rPr>
              <w:t>27,58</w:t>
            </w:r>
            <w:r w:rsidRPr="00904188">
              <w:rPr>
                <w:rFonts w:ascii="Bookman Old Style" w:hAnsi="Bookman Old Style"/>
                <w:sz w:val="20"/>
                <w:szCs w:val="20"/>
                <w:lang w:bidi="ar-SA"/>
              </w:rPr>
              <w:t xml:space="preserve"> PLN</w:t>
            </w:r>
          </w:p>
          <w:p w:rsidR="00DF4A17" w:rsidRPr="0089290C" w:rsidRDefault="00DF4A17" w:rsidP="00DF4A17">
            <w:pPr>
              <w:spacing w:after="0"/>
              <w:jc w:val="center"/>
              <w:rPr>
                <w:rFonts w:ascii="Bookman Old Style" w:hAnsi="Bookman Old Style"/>
                <w:sz w:val="20"/>
                <w:szCs w:val="20"/>
                <w:lang w:bidi="ar-SA"/>
              </w:rPr>
            </w:pPr>
          </w:p>
        </w:tc>
        <w:tc>
          <w:tcPr>
            <w:tcW w:w="588"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p>
        </w:tc>
        <w:tc>
          <w:tcPr>
            <w:tcW w:w="541"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p>
        </w:tc>
      </w:tr>
      <w:tr w:rsidR="00DF4A17" w:rsidRPr="00E20395" w:rsidTr="00DF4A17">
        <w:trPr>
          <w:trHeight w:val="417"/>
        </w:trPr>
        <w:tc>
          <w:tcPr>
            <w:tcW w:w="1253" w:type="pct"/>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left"/>
              <w:rPr>
                <w:rFonts w:ascii="Bookman Old Style" w:hAnsi="Bookman Old Style"/>
                <w:sz w:val="20"/>
                <w:szCs w:val="20"/>
                <w:lang w:bidi="ar-SA"/>
              </w:rPr>
            </w:pPr>
            <w:r w:rsidRPr="00E20395">
              <w:rPr>
                <w:rFonts w:ascii="Bookman Old Style" w:hAnsi="Bookman Old Style"/>
                <w:sz w:val="20"/>
                <w:szCs w:val="20"/>
                <w:lang w:bidi="ar-SA"/>
              </w:rPr>
              <w:t>Wynagrodzenie Menedżera FF (mln PLN)</w:t>
            </w:r>
            <w:r>
              <w:rPr>
                <w:rStyle w:val="Odwoanieprzypisudolnego"/>
              </w:rPr>
              <w:footnoteReference w:id="10"/>
            </w:r>
          </w:p>
        </w:tc>
        <w:tc>
          <w:tcPr>
            <w:tcW w:w="451" w:type="pct"/>
            <w:gridSpan w:val="3"/>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0,14 PLN</w:t>
            </w:r>
          </w:p>
          <w:p w:rsidR="00DF4A17" w:rsidRPr="00E20395" w:rsidRDefault="00DF4A17" w:rsidP="00DF4A17">
            <w:pPr>
              <w:spacing w:after="0"/>
              <w:jc w:val="center"/>
              <w:rPr>
                <w:rFonts w:ascii="Bookman Old Style" w:hAnsi="Bookman Old Style"/>
                <w:sz w:val="20"/>
                <w:szCs w:val="20"/>
                <w:lang w:bidi="ar-SA"/>
              </w:rPr>
            </w:pPr>
          </w:p>
        </w:tc>
        <w:tc>
          <w:tcPr>
            <w:tcW w:w="497"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0,</w:t>
            </w:r>
            <w:r>
              <w:rPr>
                <w:rFonts w:ascii="Bookman Old Style" w:hAnsi="Bookman Old Style"/>
                <w:sz w:val="20"/>
                <w:szCs w:val="20"/>
                <w:lang w:bidi="ar-SA"/>
              </w:rPr>
              <w:t>16</w:t>
            </w:r>
            <w:r w:rsidRPr="00E20395">
              <w:rPr>
                <w:rFonts w:ascii="Bookman Old Style" w:hAnsi="Bookman Old Style"/>
                <w:sz w:val="20"/>
                <w:szCs w:val="20"/>
                <w:lang w:bidi="ar-SA"/>
              </w:rPr>
              <w:t xml:space="preserve"> PLN</w:t>
            </w:r>
          </w:p>
          <w:p w:rsidR="00DF4A17" w:rsidRPr="00E20395" w:rsidRDefault="00DF4A17" w:rsidP="00DF4A17">
            <w:pPr>
              <w:spacing w:after="0"/>
              <w:jc w:val="center"/>
              <w:rPr>
                <w:rFonts w:ascii="Bookman Old Style" w:hAnsi="Bookman Old Style"/>
                <w:sz w:val="20"/>
                <w:szCs w:val="20"/>
                <w:lang w:bidi="ar-SA"/>
              </w:rPr>
            </w:pPr>
          </w:p>
        </w:tc>
        <w:tc>
          <w:tcPr>
            <w:tcW w:w="496"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0,</w:t>
            </w:r>
            <w:r>
              <w:rPr>
                <w:rFonts w:ascii="Bookman Old Style" w:hAnsi="Bookman Old Style"/>
                <w:sz w:val="20"/>
                <w:szCs w:val="20"/>
                <w:lang w:bidi="ar-SA"/>
              </w:rPr>
              <w:t>17</w:t>
            </w:r>
            <w:r w:rsidRPr="00E20395">
              <w:rPr>
                <w:rFonts w:ascii="Bookman Old Style" w:hAnsi="Bookman Old Style"/>
                <w:sz w:val="20"/>
                <w:szCs w:val="20"/>
                <w:lang w:bidi="ar-SA"/>
              </w:rPr>
              <w:t xml:space="preserve"> PLN</w:t>
            </w:r>
          </w:p>
          <w:p w:rsidR="00DF4A17" w:rsidRPr="00E20395" w:rsidRDefault="00DF4A17" w:rsidP="00DF4A17">
            <w:pPr>
              <w:spacing w:after="0"/>
              <w:jc w:val="center"/>
              <w:rPr>
                <w:rFonts w:ascii="Bookman Old Style" w:hAnsi="Bookman Old Style"/>
                <w:sz w:val="20"/>
                <w:szCs w:val="20"/>
                <w:lang w:bidi="ar-SA"/>
              </w:rPr>
            </w:pPr>
          </w:p>
        </w:tc>
        <w:tc>
          <w:tcPr>
            <w:tcW w:w="542"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0,</w:t>
            </w:r>
            <w:r>
              <w:rPr>
                <w:rFonts w:ascii="Bookman Old Style" w:hAnsi="Bookman Old Style"/>
                <w:sz w:val="20"/>
                <w:szCs w:val="20"/>
                <w:lang w:bidi="ar-SA"/>
              </w:rPr>
              <w:t>47</w:t>
            </w:r>
            <w:r w:rsidRPr="00E20395">
              <w:rPr>
                <w:rFonts w:ascii="Bookman Old Style" w:hAnsi="Bookman Old Style"/>
                <w:sz w:val="20"/>
                <w:szCs w:val="20"/>
                <w:lang w:bidi="ar-SA"/>
              </w:rPr>
              <w:t xml:space="preserve"> PLN</w:t>
            </w:r>
          </w:p>
          <w:p w:rsidR="00DF4A17" w:rsidRPr="00E20395" w:rsidRDefault="00DF4A17" w:rsidP="00DF4A17">
            <w:pPr>
              <w:spacing w:after="0"/>
              <w:jc w:val="center"/>
              <w:rPr>
                <w:rFonts w:ascii="Bookman Old Style" w:hAnsi="Bookman Old Style"/>
                <w:sz w:val="20"/>
                <w:szCs w:val="20"/>
                <w:lang w:bidi="ar-SA"/>
              </w:rPr>
            </w:pPr>
          </w:p>
        </w:tc>
        <w:tc>
          <w:tcPr>
            <w:tcW w:w="632" w:type="pct"/>
            <w:gridSpan w:val="4"/>
            <w:tcBorders>
              <w:top w:val="single" w:sz="4" w:space="0" w:color="auto"/>
              <w:left w:val="single" w:sz="4" w:space="0" w:color="auto"/>
              <w:bottom w:val="single" w:sz="4" w:space="0" w:color="auto"/>
              <w:right w:val="single" w:sz="4" w:space="0" w:color="auto"/>
            </w:tcBorders>
            <w:hideMark/>
          </w:tcPr>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0,</w:t>
            </w:r>
            <w:r>
              <w:rPr>
                <w:rFonts w:ascii="Bookman Old Style" w:hAnsi="Bookman Old Style"/>
                <w:sz w:val="20"/>
                <w:szCs w:val="20"/>
                <w:lang w:bidi="ar-SA"/>
              </w:rPr>
              <w:t>31</w:t>
            </w:r>
            <w:r w:rsidRPr="00E20395">
              <w:rPr>
                <w:rFonts w:ascii="Bookman Old Style" w:hAnsi="Bookman Old Style"/>
                <w:sz w:val="20"/>
                <w:szCs w:val="20"/>
                <w:lang w:bidi="ar-SA"/>
              </w:rPr>
              <w:t xml:space="preserve"> PLN</w:t>
            </w:r>
            <w:r w:rsidRPr="00E20395">
              <w:rPr>
                <w:rFonts w:ascii="Bookman Old Style" w:hAnsi="Bookman Old Style"/>
                <w:sz w:val="20"/>
                <w:szCs w:val="20"/>
                <w:lang w:bidi="ar-SA"/>
              </w:rPr>
              <w:br/>
              <w:t xml:space="preserve"> </w:t>
            </w:r>
          </w:p>
        </w:tc>
        <w:tc>
          <w:tcPr>
            <w:tcW w:w="588"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0,</w:t>
            </w:r>
            <w:r>
              <w:rPr>
                <w:rFonts w:ascii="Bookman Old Style" w:hAnsi="Bookman Old Style"/>
                <w:sz w:val="20"/>
                <w:szCs w:val="20"/>
                <w:lang w:bidi="ar-SA"/>
              </w:rPr>
              <w:t>32</w:t>
            </w:r>
            <w:r w:rsidRPr="00E20395">
              <w:rPr>
                <w:rFonts w:ascii="Bookman Old Style" w:hAnsi="Bookman Old Style"/>
                <w:sz w:val="20"/>
                <w:szCs w:val="20"/>
                <w:lang w:bidi="ar-SA"/>
              </w:rPr>
              <w:t xml:space="preserve"> PLN</w:t>
            </w:r>
          </w:p>
          <w:p w:rsidR="00DF4A17" w:rsidRPr="00E20395" w:rsidRDefault="00DF4A17" w:rsidP="00DF4A17">
            <w:pPr>
              <w:spacing w:after="0"/>
              <w:jc w:val="center"/>
              <w:rPr>
                <w:rFonts w:ascii="Bookman Old Style" w:hAnsi="Bookman Old Style"/>
                <w:sz w:val="20"/>
                <w:szCs w:val="20"/>
                <w:lang w:bidi="ar-SA"/>
              </w:rPr>
            </w:pPr>
          </w:p>
        </w:tc>
        <w:tc>
          <w:tcPr>
            <w:tcW w:w="541" w:type="pct"/>
            <w:gridSpan w:val="4"/>
            <w:tcBorders>
              <w:top w:val="single" w:sz="4" w:space="0" w:color="auto"/>
              <w:left w:val="single" w:sz="4" w:space="0" w:color="auto"/>
              <w:bottom w:val="single" w:sz="4" w:space="0" w:color="auto"/>
              <w:right w:val="single" w:sz="4" w:space="0" w:color="auto"/>
            </w:tcBorders>
          </w:tcPr>
          <w:p w:rsidR="00DF4A17" w:rsidRPr="00E20395" w:rsidRDefault="00DF4A17" w:rsidP="00DF4A17">
            <w:pPr>
              <w:spacing w:after="0"/>
              <w:jc w:val="center"/>
              <w:rPr>
                <w:rFonts w:ascii="Bookman Old Style" w:hAnsi="Bookman Old Style"/>
                <w:sz w:val="20"/>
                <w:szCs w:val="20"/>
                <w:lang w:bidi="ar-SA"/>
              </w:rPr>
            </w:pPr>
            <w:r w:rsidRPr="00E20395">
              <w:rPr>
                <w:rFonts w:ascii="Bookman Old Style" w:hAnsi="Bookman Old Style"/>
                <w:sz w:val="20"/>
                <w:szCs w:val="20"/>
                <w:lang w:bidi="ar-SA"/>
              </w:rPr>
              <w:t>0,</w:t>
            </w:r>
            <w:r>
              <w:rPr>
                <w:rFonts w:ascii="Bookman Old Style" w:hAnsi="Bookman Old Style"/>
                <w:sz w:val="20"/>
                <w:szCs w:val="20"/>
                <w:lang w:bidi="ar-SA"/>
              </w:rPr>
              <w:t>32</w:t>
            </w:r>
            <w:r w:rsidRPr="00E20395">
              <w:rPr>
                <w:rFonts w:ascii="Bookman Old Style" w:hAnsi="Bookman Old Style"/>
                <w:sz w:val="20"/>
                <w:szCs w:val="20"/>
                <w:lang w:bidi="ar-SA"/>
              </w:rPr>
              <w:t xml:space="preserve"> PLN</w:t>
            </w:r>
          </w:p>
          <w:p w:rsidR="00DF4A17" w:rsidRPr="00E20395" w:rsidRDefault="00DF4A17" w:rsidP="00DF4A17">
            <w:pPr>
              <w:spacing w:after="0"/>
              <w:jc w:val="center"/>
              <w:rPr>
                <w:rFonts w:ascii="Bookman Old Style" w:hAnsi="Bookman Old Style"/>
                <w:sz w:val="20"/>
                <w:szCs w:val="20"/>
                <w:lang w:bidi="ar-SA"/>
              </w:rPr>
            </w:pPr>
          </w:p>
        </w:tc>
      </w:tr>
    </w:tbl>
    <w:p w:rsidR="00E20395" w:rsidRPr="00E20395" w:rsidRDefault="00E20395" w:rsidP="00E20395">
      <w:pPr>
        <w:spacing w:after="0" w:line="276" w:lineRule="auto"/>
        <w:rPr>
          <w:rFonts w:ascii="Bookman Old Style" w:eastAsia="Times New Roman" w:hAnsi="Bookman Old Style" w:cs="Verdana"/>
          <w:sz w:val="18"/>
          <w:szCs w:val="18"/>
          <w:lang w:val="pl-PL" w:eastAsia="pl-PL" w:bidi="ar-SA"/>
        </w:rPr>
      </w:pPr>
    </w:p>
    <w:p w:rsidR="00E20395" w:rsidRPr="00E20395" w:rsidRDefault="00E20395" w:rsidP="00E20395">
      <w:pPr>
        <w:spacing w:after="0"/>
        <w:jc w:val="left"/>
        <w:rPr>
          <w:rFonts w:ascii="Bookman Old Style" w:eastAsia="Times New Roman" w:hAnsi="Bookman Old Style"/>
          <w:sz w:val="20"/>
          <w:szCs w:val="20"/>
          <w:lang w:val="pl-PL" w:eastAsia="pl-PL" w:bidi="ar-SA"/>
        </w:rPr>
        <w:sectPr w:rsidR="00E20395" w:rsidRPr="00E20395">
          <w:pgSz w:w="16838" w:h="11906" w:orient="landscape"/>
          <w:pgMar w:top="1418" w:right="1418" w:bottom="993" w:left="1418" w:header="1135" w:footer="302" w:gutter="0"/>
          <w:cols w:space="720"/>
        </w:sectPr>
      </w:pPr>
    </w:p>
    <w:p w:rsidR="00E20395" w:rsidRPr="00E20395" w:rsidRDefault="00E20395" w:rsidP="00E20395">
      <w:pPr>
        <w:spacing w:after="0"/>
        <w:rPr>
          <w:rFonts w:ascii="Bookman Old Style" w:eastAsia="Times New Roman" w:hAnsi="Bookman Old Style"/>
          <w:sz w:val="20"/>
          <w:szCs w:val="20"/>
          <w:lang w:val="pl-PL" w:eastAsia="pl-PL" w:bidi="ar-SA"/>
        </w:rPr>
      </w:pPr>
      <w:r w:rsidRPr="00E20395">
        <w:rPr>
          <w:rFonts w:ascii="Bookman Old Style" w:eastAsia="Times New Roman" w:hAnsi="Bookman Old Style"/>
          <w:sz w:val="20"/>
          <w:szCs w:val="20"/>
          <w:lang w:val="pl-PL" w:eastAsia="pl-PL" w:bidi="ar-SA"/>
        </w:rPr>
        <w:lastRenderedPageBreak/>
        <w:t>Indykatywny Harmonogram Realizacji Projektu dla Działania 3.2 RPO WK-P 2014-2020</w:t>
      </w:r>
    </w:p>
    <w:p w:rsidR="00E20395" w:rsidRPr="00E20395" w:rsidRDefault="00E20395" w:rsidP="00E20395">
      <w:pPr>
        <w:spacing w:after="0"/>
        <w:rPr>
          <w:rFonts w:ascii="Bookman Old Style" w:eastAsia="Times New Roman" w:hAnsi="Bookman Old Style"/>
          <w:sz w:val="20"/>
          <w:szCs w:val="20"/>
          <w:lang w:val="pl-PL" w:eastAsia="pl-PL" w:bidi="ar-SA"/>
        </w:rPr>
      </w:pPr>
    </w:p>
    <w:tbl>
      <w:tblPr>
        <w:tblStyle w:val="TableGrid11"/>
        <w:tblpPr w:leftFromText="141" w:rightFromText="141" w:vertAnchor="page" w:horzAnchor="margin" w:tblpXSpec="center" w:tblpY="1936"/>
        <w:tblW w:w="5473" w:type="pct"/>
        <w:tblLayout w:type="fixed"/>
        <w:tblLook w:val="04A0" w:firstRow="1" w:lastRow="0" w:firstColumn="1" w:lastColumn="0" w:noHBand="0" w:noVBand="1"/>
      </w:tblPr>
      <w:tblGrid>
        <w:gridCol w:w="3938"/>
        <w:gridCol w:w="427"/>
        <w:gridCol w:w="427"/>
        <w:gridCol w:w="574"/>
        <w:gridCol w:w="426"/>
        <w:gridCol w:w="426"/>
        <w:gridCol w:w="426"/>
        <w:gridCol w:w="430"/>
        <w:gridCol w:w="283"/>
        <w:gridCol w:w="426"/>
        <w:gridCol w:w="430"/>
        <w:gridCol w:w="566"/>
        <w:gridCol w:w="286"/>
        <w:gridCol w:w="423"/>
        <w:gridCol w:w="426"/>
        <w:gridCol w:w="426"/>
        <w:gridCol w:w="423"/>
        <w:gridCol w:w="430"/>
        <w:gridCol w:w="570"/>
        <w:gridCol w:w="426"/>
        <w:gridCol w:w="430"/>
        <w:gridCol w:w="426"/>
        <w:gridCol w:w="426"/>
        <w:gridCol w:w="448"/>
        <w:gridCol w:w="433"/>
        <w:gridCol w:w="355"/>
        <w:gridCol w:w="439"/>
        <w:gridCol w:w="417"/>
      </w:tblGrid>
      <w:tr w:rsidR="00DF4A17" w:rsidRPr="00DF4A17" w:rsidTr="00750D73">
        <w:trPr>
          <w:trHeight w:val="395"/>
        </w:trPr>
        <w:tc>
          <w:tcPr>
            <w:tcW w:w="1265" w:type="pct"/>
            <w:vMerge w:val="restart"/>
            <w:shd w:val="clear" w:color="auto" w:fill="D6E3BC" w:themeFill="accent3" w:themeFillTint="66"/>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xml:space="preserve">                Termin</w:t>
            </w:r>
          </w:p>
          <w:p w:rsidR="00DF4A17" w:rsidRPr="00DF4A17" w:rsidRDefault="00DF4A17" w:rsidP="00DF4A17">
            <w:pPr>
              <w:spacing w:after="0"/>
              <w:jc w:val="left"/>
              <w:rPr>
                <w:rFonts w:ascii="Bookman Old Style" w:hAnsi="Bookman Old Style"/>
                <w:sz w:val="20"/>
                <w:szCs w:val="20"/>
                <w:lang w:bidi="ar-SA"/>
              </w:rPr>
            </w:pPr>
          </w:p>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xml:space="preserve">Działanie </w:t>
            </w:r>
          </w:p>
        </w:tc>
        <w:tc>
          <w:tcPr>
            <w:tcW w:w="458" w:type="pct"/>
            <w:gridSpan w:val="3"/>
            <w:shd w:val="clear" w:color="auto" w:fill="D6E3BC" w:themeFill="accent3" w:themeFillTint="66"/>
            <w:hideMark/>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2017</w:t>
            </w:r>
          </w:p>
        </w:tc>
        <w:tc>
          <w:tcPr>
            <w:tcW w:w="549" w:type="pct"/>
            <w:gridSpan w:val="4"/>
            <w:shd w:val="clear" w:color="auto" w:fill="D6E3BC" w:themeFill="accent3" w:themeFillTint="66"/>
            <w:hideMark/>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2018</w:t>
            </w:r>
          </w:p>
        </w:tc>
        <w:tc>
          <w:tcPr>
            <w:tcW w:w="548" w:type="pct"/>
            <w:gridSpan w:val="4"/>
            <w:shd w:val="clear" w:color="auto" w:fill="D6E3BC" w:themeFill="accent3" w:themeFillTint="66"/>
            <w:hideMark/>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2019</w:t>
            </w:r>
          </w:p>
        </w:tc>
        <w:tc>
          <w:tcPr>
            <w:tcW w:w="502" w:type="pct"/>
            <w:gridSpan w:val="4"/>
            <w:shd w:val="clear" w:color="auto" w:fill="D6E3BC" w:themeFill="accent3" w:themeFillTint="66"/>
            <w:hideMark/>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2020</w:t>
            </w:r>
          </w:p>
        </w:tc>
        <w:tc>
          <w:tcPr>
            <w:tcW w:w="594" w:type="pct"/>
            <w:gridSpan w:val="4"/>
            <w:shd w:val="clear" w:color="auto" w:fill="D6E3BC" w:themeFill="accent3" w:themeFillTint="66"/>
            <w:hideMark/>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2021</w:t>
            </w:r>
          </w:p>
        </w:tc>
        <w:tc>
          <w:tcPr>
            <w:tcW w:w="556" w:type="pct"/>
            <w:gridSpan w:val="4"/>
            <w:shd w:val="clear" w:color="auto" w:fill="D6E3BC" w:themeFill="accent3" w:themeFillTint="66"/>
            <w:hideMark/>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2022</w:t>
            </w:r>
          </w:p>
        </w:tc>
        <w:tc>
          <w:tcPr>
            <w:tcW w:w="529" w:type="pct"/>
            <w:gridSpan w:val="4"/>
            <w:shd w:val="clear" w:color="auto" w:fill="D6E3BC" w:themeFill="accent3" w:themeFillTint="66"/>
            <w:hideMark/>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2023</w:t>
            </w:r>
          </w:p>
        </w:tc>
      </w:tr>
      <w:tr w:rsidR="009167D8" w:rsidRPr="00DF4A17" w:rsidTr="00750D73">
        <w:trPr>
          <w:trHeight w:val="459"/>
        </w:trPr>
        <w:tc>
          <w:tcPr>
            <w:tcW w:w="1265" w:type="pct"/>
            <w:vMerge/>
            <w:vAlign w:val="center"/>
            <w:hideMark/>
          </w:tcPr>
          <w:p w:rsidR="00DF4A17" w:rsidRPr="00DF4A17" w:rsidRDefault="00DF4A17" w:rsidP="00DF4A17">
            <w:pPr>
              <w:spacing w:after="0"/>
              <w:jc w:val="left"/>
              <w:rPr>
                <w:rFonts w:ascii="Bookman Old Style" w:hAnsi="Bookman Old Style"/>
                <w:sz w:val="20"/>
                <w:szCs w:val="20"/>
                <w:lang w:bidi="ar-SA"/>
              </w:rPr>
            </w:pPr>
          </w:p>
        </w:tc>
        <w:tc>
          <w:tcPr>
            <w:tcW w:w="137"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II</w:t>
            </w:r>
          </w:p>
        </w:tc>
        <w:tc>
          <w:tcPr>
            <w:tcW w:w="137"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III</w:t>
            </w:r>
          </w:p>
        </w:tc>
        <w:tc>
          <w:tcPr>
            <w:tcW w:w="183"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IV</w:t>
            </w:r>
          </w:p>
        </w:tc>
        <w:tc>
          <w:tcPr>
            <w:tcW w:w="137"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w:t>
            </w:r>
          </w:p>
        </w:tc>
        <w:tc>
          <w:tcPr>
            <w:tcW w:w="137"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II</w:t>
            </w:r>
          </w:p>
        </w:tc>
        <w:tc>
          <w:tcPr>
            <w:tcW w:w="137"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III</w:t>
            </w:r>
          </w:p>
        </w:tc>
        <w:tc>
          <w:tcPr>
            <w:tcW w:w="138"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xml:space="preserve">IV </w:t>
            </w:r>
          </w:p>
        </w:tc>
        <w:tc>
          <w:tcPr>
            <w:tcW w:w="91"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w:t>
            </w:r>
          </w:p>
        </w:tc>
        <w:tc>
          <w:tcPr>
            <w:tcW w:w="137"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II</w:t>
            </w:r>
          </w:p>
        </w:tc>
        <w:tc>
          <w:tcPr>
            <w:tcW w:w="138"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III</w:t>
            </w:r>
          </w:p>
        </w:tc>
        <w:tc>
          <w:tcPr>
            <w:tcW w:w="182"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IV</w:t>
            </w:r>
          </w:p>
        </w:tc>
        <w:tc>
          <w:tcPr>
            <w:tcW w:w="92"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w:t>
            </w:r>
          </w:p>
        </w:tc>
        <w:tc>
          <w:tcPr>
            <w:tcW w:w="136"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II</w:t>
            </w:r>
          </w:p>
        </w:tc>
        <w:tc>
          <w:tcPr>
            <w:tcW w:w="137"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III</w:t>
            </w:r>
          </w:p>
        </w:tc>
        <w:tc>
          <w:tcPr>
            <w:tcW w:w="137"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IV</w:t>
            </w:r>
          </w:p>
        </w:tc>
        <w:tc>
          <w:tcPr>
            <w:tcW w:w="136"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w:t>
            </w:r>
          </w:p>
        </w:tc>
        <w:tc>
          <w:tcPr>
            <w:tcW w:w="138"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II</w:t>
            </w:r>
          </w:p>
        </w:tc>
        <w:tc>
          <w:tcPr>
            <w:tcW w:w="183"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III</w:t>
            </w:r>
          </w:p>
        </w:tc>
        <w:tc>
          <w:tcPr>
            <w:tcW w:w="137"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IV</w:t>
            </w:r>
          </w:p>
        </w:tc>
        <w:tc>
          <w:tcPr>
            <w:tcW w:w="138"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w:t>
            </w:r>
          </w:p>
        </w:tc>
        <w:tc>
          <w:tcPr>
            <w:tcW w:w="137"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II</w:t>
            </w:r>
          </w:p>
        </w:tc>
        <w:tc>
          <w:tcPr>
            <w:tcW w:w="137"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III</w:t>
            </w:r>
          </w:p>
        </w:tc>
        <w:tc>
          <w:tcPr>
            <w:tcW w:w="144"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IV</w:t>
            </w:r>
          </w:p>
        </w:tc>
        <w:tc>
          <w:tcPr>
            <w:tcW w:w="139"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w:t>
            </w:r>
          </w:p>
        </w:tc>
        <w:tc>
          <w:tcPr>
            <w:tcW w:w="114"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II</w:t>
            </w:r>
          </w:p>
        </w:tc>
        <w:tc>
          <w:tcPr>
            <w:tcW w:w="141"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III</w:t>
            </w:r>
          </w:p>
        </w:tc>
        <w:tc>
          <w:tcPr>
            <w:tcW w:w="135" w:type="pct"/>
            <w:shd w:val="clear" w:color="auto" w:fill="D6E3BC" w:themeFill="accent3" w:themeFillTint="66"/>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IV</w:t>
            </w:r>
          </w:p>
        </w:tc>
      </w:tr>
      <w:tr w:rsidR="00DF4A17" w:rsidRPr="00DF4A17" w:rsidTr="00750D73">
        <w:trPr>
          <w:trHeight w:val="523"/>
        </w:trPr>
        <w:tc>
          <w:tcPr>
            <w:tcW w:w="1265"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Rozpoczęcie procedury naboru Pośrednika Finansowego/ogłoszenie</w:t>
            </w:r>
          </w:p>
        </w:tc>
        <w:tc>
          <w:tcPr>
            <w:tcW w:w="137"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37" w:type="pct"/>
          </w:tcPr>
          <w:p w:rsidR="00DF4A17" w:rsidRPr="00DF4A17" w:rsidRDefault="00DF4A17" w:rsidP="00DF4A17">
            <w:pPr>
              <w:spacing w:after="0"/>
              <w:jc w:val="left"/>
              <w:rPr>
                <w:rFonts w:ascii="Bookman Old Style" w:hAnsi="Bookman Old Style"/>
                <w:sz w:val="20"/>
                <w:szCs w:val="20"/>
                <w:lang w:bidi="ar-SA"/>
              </w:rPr>
            </w:pPr>
          </w:p>
        </w:tc>
        <w:tc>
          <w:tcPr>
            <w:tcW w:w="183" w:type="pct"/>
            <w:hideMark/>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X</w:t>
            </w:r>
          </w:p>
        </w:tc>
        <w:tc>
          <w:tcPr>
            <w:tcW w:w="137" w:type="pct"/>
          </w:tcPr>
          <w:p w:rsidR="00DF4A17" w:rsidRPr="00DF4A17" w:rsidRDefault="00DF4A17" w:rsidP="00DF4A17">
            <w:pPr>
              <w:spacing w:after="0"/>
              <w:jc w:val="left"/>
              <w:rPr>
                <w:rFonts w:ascii="Bookman Old Style" w:hAnsi="Bookman Old Style"/>
                <w:sz w:val="20"/>
                <w:szCs w:val="20"/>
                <w:lang w:bidi="ar-SA"/>
              </w:rPr>
            </w:pPr>
          </w:p>
        </w:tc>
        <w:tc>
          <w:tcPr>
            <w:tcW w:w="137" w:type="pct"/>
          </w:tcPr>
          <w:p w:rsidR="00DF4A17" w:rsidRPr="00DF4A17" w:rsidRDefault="00DF4A17" w:rsidP="00DF4A17">
            <w:pPr>
              <w:spacing w:after="0"/>
              <w:jc w:val="left"/>
              <w:rPr>
                <w:rFonts w:ascii="Bookman Old Style" w:hAnsi="Bookman Old Style"/>
                <w:sz w:val="20"/>
                <w:szCs w:val="20"/>
                <w:lang w:bidi="ar-SA"/>
              </w:rPr>
            </w:pPr>
          </w:p>
        </w:tc>
        <w:tc>
          <w:tcPr>
            <w:tcW w:w="137" w:type="pct"/>
          </w:tcPr>
          <w:p w:rsidR="00DF4A17" w:rsidRPr="00DF4A17" w:rsidRDefault="00DF4A17" w:rsidP="00DF4A17">
            <w:pPr>
              <w:spacing w:after="0"/>
              <w:jc w:val="left"/>
              <w:rPr>
                <w:rFonts w:ascii="Bookman Old Style" w:hAnsi="Bookman Old Style"/>
                <w:sz w:val="20"/>
                <w:szCs w:val="20"/>
                <w:lang w:bidi="ar-SA"/>
              </w:rPr>
            </w:pPr>
          </w:p>
        </w:tc>
        <w:tc>
          <w:tcPr>
            <w:tcW w:w="138" w:type="pct"/>
          </w:tcPr>
          <w:p w:rsidR="00DF4A17" w:rsidRPr="00DF4A17" w:rsidRDefault="00DF4A17" w:rsidP="00DF4A17">
            <w:pPr>
              <w:spacing w:after="0"/>
              <w:jc w:val="left"/>
              <w:rPr>
                <w:rFonts w:ascii="Bookman Old Style" w:hAnsi="Bookman Old Style"/>
                <w:sz w:val="20"/>
                <w:szCs w:val="20"/>
                <w:lang w:bidi="ar-SA"/>
              </w:rPr>
            </w:pPr>
          </w:p>
        </w:tc>
        <w:tc>
          <w:tcPr>
            <w:tcW w:w="91" w:type="pct"/>
          </w:tcPr>
          <w:p w:rsidR="00DF4A17" w:rsidRPr="00DF4A17" w:rsidRDefault="00DF4A17" w:rsidP="00DF4A17">
            <w:pPr>
              <w:spacing w:after="0"/>
              <w:jc w:val="left"/>
              <w:rPr>
                <w:rFonts w:ascii="Bookman Old Style" w:hAnsi="Bookman Old Style"/>
                <w:sz w:val="20"/>
                <w:szCs w:val="20"/>
                <w:lang w:bidi="ar-SA"/>
              </w:rPr>
            </w:pPr>
          </w:p>
        </w:tc>
        <w:tc>
          <w:tcPr>
            <w:tcW w:w="137" w:type="pct"/>
          </w:tcPr>
          <w:p w:rsidR="00DF4A17" w:rsidRPr="00DF4A17" w:rsidRDefault="00DF4A17" w:rsidP="00DF4A17">
            <w:pPr>
              <w:spacing w:after="0"/>
              <w:jc w:val="left"/>
              <w:rPr>
                <w:rFonts w:ascii="Bookman Old Style" w:hAnsi="Bookman Old Style"/>
                <w:sz w:val="20"/>
                <w:szCs w:val="20"/>
                <w:lang w:bidi="ar-SA"/>
              </w:rPr>
            </w:pPr>
          </w:p>
        </w:tc>
        <w:tc>
          <w:tcPr>
            <w:tcW w:w="138" w:type="pct"/>
          </w:tcPr>
          <w:p w:rsidR="00DF4A17" w:rsidRPr="00DF4A17" w:rsidRDefault="00DF4A17" w:rsidP="00DF4A17">
            <w:pPr>
              <w:spacing w:after="0"/>
              <w:jc w:val="left"/>
              <w:rPr>
                <w:rFonts w:ascii="Bookman Old Style" w:hAnsi="Bookman Old Style"/>
                <w:sz w:val="20"/>
                <w:szCs w:val="20"/>
                <w:lang w:bidi="ar-SA"/>
              </w:rPr>
            </w:pPr>
          </w:p>
        </w:tc>
        <w:tc>
          <w:tcPr>
            <w:tcW w:w="182" w:type="pct"/>
          </w:tcPr>
          <w:p w:rsidR="00DF4A17" w:rsidRPr="00DF4A17" w:rsidRDefault="00DF4A17" w:rsidP="00DF4A17">
            <w:pPr>
              <w:spacing w:after="0"/>
              <w:jc w:val="left"/>
              <w:rPr>
                <w:rFonts w:ascii="Bookman Old Style" w:hAnsi="Bookman Old Style"/>
                <w:sz w:val="20"/>
                <w:szCs w:val="20"/>
                <w:lang w:bidi="ar-SA"/>
              </w:rPr>
            </w:pPr>
          </w:p>
        </w:tc>
        <w:tc>
          <w:tcPr>
            <w:tcW w:w="92" w:type="pct"/>
          </w:tcPr>
          <w:p w:rsidR="00DF4A17" w:rsidRPr="00DF4A17" w:rsidRDefault="00DF4A17" w:rsidP="00DF4A17">
            <w:pPr>
              <w:spacing w:after="0"/>
              <w:jc w:val="left"/>
              <w:rPr>
                <w:rFonts w:ascii="Bookman Old Style" w:hAnsi="Bookman Old Style"/>
                <w:sz w:val="20"/>
                <w:szCs w:val="20"/>
                <w:lang w:bidi="ar-SA"/>
              </w:rPr>
            </w:pPr>
          </w:p>
        </w:tc>
        <w:tc>
          <w:tcPr>
            <w:tcW w:w="136" w:type="pct"/>
          </w:tcPr>
          <w:p w:rsidR="00DF4A17" w:rsidRPr="00DF4A17" w:rsidRDefault="00DF4A17" w:rsidP="00DF4A17">
            <w:pPr>
              <w:spacing w:after="0"/>
              <w:jc w:val="left"/>
              <w:rPr>
                <w:rFonts w:ascii="Bookman Old Style" w:hAnsi="Bookman Old Style"/>
                <w:sz w:val="20"/>
                <w:szCs w:val="20"/>
                <w:lang w:bidi="ar-SA"/>
              </w:rPr>
            </w:pPr>
          </w:p>
        </w:tc>
        <w:tc>
          <w:tcPr>
            <w:tcW w:w="137" w:type="pct"/>
          </w:tcPr>
          <w:p w:rsidR="00DF4A17" w:rsidRPr="00DF4A17" w:rsidRDefault="00DF4A17" w:rsidP="00DF4A17">
            <w:pPr>
              <w:spacing w:after="0"/>
              <w:jc w:val="left"/>
              <w:rPr>
                <w:rFonts w:ascii="Bookman Old Style" w:hAnsi="Bookman Old Style"/>
                <w:sz w:val="20"/>
                <w:szCs w:val="20"/>
                <w:lang w:bidi="ar-SA"/>
              </w:rPr>
            </w:pPr>
          </w:p>
        </w:tc>
        <w:tc>
          <w:tcPr>
            <w:tcW w:w="137" w:type="pct"/>
          </w:tcPr>
          <w:p w:rsidR="00DF4A17" w:rsidRPr="00DF4A17" w:rsidRDefault="00DF4A17" w:rsidP="00DF4A17">
            <w:pPr>
              <w:spacing w:after="0"/>
              <w:jc w:val="left"/>
              <w:rPr>
                <w:rFonts w:ascii="Bookman Old Style" w:hAnsi="Bookman Old Style"/>
                <w:sz w:val="20"/>
                <w:szCs w:val="20"/>
                <w:lang w:bidi="ar-SA"/>
              </w:rPr>
            </w:pPr>
          </w:p>
        </w:tc>
        <w:tc>
          <w:tcPr>
            <w:tcW w:w="136"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38"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83"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37"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38"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37"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37"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44"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39"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14"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41"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35"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r>
      <w:tr w:rsidR="00DF4A17" w:rsidRPr="00DF4A17" w:rsidTr="00750D73">
        <w:trPr>
          <w:trHeight w:val="266"/>
        </w:trPr>
        <w:tc>
          <w:tcPr>
            <w:tcW w:w="1265"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Wniosek o Płatność</w:t>
            </w:r>
          </w:p>
        </w:tc>
        <w:tc>
          <w:tcPr>
            <w:tcW w:w="137"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37" w:type="pct"/>
            <w:hideMark/>
          </w:tcPr>
          <w:p w:rsidR="00DF4A17" w:rsidRPr="00DF4A17" w:rsidRDefault="00DF4A17" w:rsidP="00DF4A17">
            <w:pPr>
              <w:spacing w:after="0"/>
              <w:jc w:val="left"/>
              <w:rPr>
                <w:rFonts w:ascii="Bookman Old Style" w:hAnsi="Bookman Old Style"/>
                <w:sz w:val="20"/>
                <w:szCs w:val="20"/>
                <w:lang w:bidi="ar-SA"/>
              </w:rPr>
            </w:pPr>
          </w:p>
        </w:tc>
        <w:tc>
          <w:tcPr>
            <w:tcW w:w="183" w:type="pct"/>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X</w:t>
            </w:r>
          </w:p>
        </w:tc>
        <w:tc>
          <w:tcPr>
            <w:tcW w:w="137" w:type="pct"/>
          </w:tcPr>
          <w:p w:rsidR="00DF4A17" w:rsidRPr="00DF4A17" w:rsidRDefault="00DF4A17" w:rsidP="00DF4A17">
            <w:pPr>
              <w:spacing w:after="0"/>
              <w:jc w:val="left"/>
              <w:rPr>
                <w:rFonts w:ascii="Bookman Old Style" w:hAnsi="Bookman Old Style"/>
                <w:sz w:val="20"/>
                <w:szCs w:val="20"/>
                <w:lang w:bidi="ar-SA"/>
              </w:rPr>
            </w:pPr>
          </w:p>
        </w:tc>
        <w:tc>
          <w:tcPr>
            <w:tcW w:w="137" w:type="pct"/>
          </w:tcPr>
          <w:p w:rsidR="00DF4A17" w:rsidRPr="00DF4A17" w:rsidRDefault="00DF4A17" w:rsidP="00DF4A17">
            <w:pPr>
              <w:spacing w:after="0"/>
              <w:jc w:val="left"/>
              <w:rPr>
                <w:rFonts w:ascii="Bookman Old Style" w:hAnsi="Bookman Old Style"/>
                <w:sz w:val="20"/>
                <w:szCs w:val="20"/>
                <w:lang w:bidi="ar-SA"/>
              </w:rPr>
            </w:pPr>
          </w:p>
        </w:tc>
        <w:tc>
          <w:tcPr>
            <w:tcW w:w="137" w:type="pct"/>
          </w:tcPr>
          <w:p w:rsidR="00DF4A17" w:rsidRPr="00DF4A17" w:rsidRDefault="00DF4A17" w:rsidP="00DF4A17">
            <w:pPr>
              <w:spacing w:after="0"/>
              <w:jc w:val="left"/>
              <w:rPr>
                <w:rFonts w:ascii="Bookman Old Style" w:hAnsi="Bookman Old Style"/>
                <w:sz w:val="20"/>
                <w:szCs w:val="20"/>
                <w:lang w:bidi="ar-SA"/>
              </w:rPr>
            </w:pPr>
          </w:p>
        </w:tc>
        <w:tc>
          <w:tcPr>
            <w:tcW w:w="138" w:type="pct"/>
          </w:tcPr>
          <w:p w:rsidR="00DF4A17" w:rsidRPr="00DF4A17" w:rsidRDefault="00DF4A17" w:rsidP="00DF4A17">
            <w:pPr>
              <w:spacing w:after="0"/>
              <w:jc w:val="left"/>
              <w:rPr>
                <w:rFonts w:ascii="Bookman Old Style" w:hAnsi="Bookman Old Style"/>
                <w:sz w:val="20"/>
                <w:szCs w:val="20"/>
                <w:lang w:bidi="ar-SA"/>
              </w:rPr>
            </w:pPr>
          </w:p>
        </w:tc>
        <w:tc>
          <w:tcPr>
            <w:tcW w:w="91" w:type="pct"/>
          </w:tcPr>
          <w:p w:rsidR="00DF4A17" w:rsidRPr="00DF4A17" w:rsidRDefault="00DF4A17" w:rsidP="00DF4A17">
            <w:pPr>
              <w:spacing w:after="0"/>
              <w:jc w:val="left"/>
              <w:rPr>
                <w:rFonts w:ascii="Bookman Old Style" w:hAnsi="Bookman Old Style"/>
                <w:sz w:val="20"/>
                <w:szCs w:val="20"/>
                <w:lang w:bidi="ar-SA"/>
              </w:rPr>
            </w:pPr>
          </w:p>
        </w:tc>
        <w:tc>
          <w:tcPr>
            <w:tcW w:w="137" w:type="pct"/>
          </w:tcPr>
          <w:p w:rsidR="00DF4A17" w:rsidRPr="00DF4A17" w:rsidRDefault="00DF4A17" w:rsidP="00DF4A17">
            <w:pPr>
              <w:spacing w:after="0"/>
              <w:jc w:val="left"/>
              <w:rPr>
                <w:rFonts w:ascii="Bookman Old Style" w:hAnsi="Bookman Old Style"/>
                <w:sz w:val="20"/>
                <w:szCs w:val="20"/>
                <w:lang w:bidi="ar-SA"/>
              </w:rPr>
            </w:pPr>
          </w:p>
        </w:tc>
        <w:tc>
          <w:tcPr>
            <w:tcW w:w="138" w:type="pct"/>
          </w:tcPr>
          <w:p w:rsidR="00DF4A17" w:rsidRPr="00DF4A17" w:rsidRDefault="00DF4A17" w:rsidP="00DF4A17">
            <w:pPr>
              <w:spacing w:after="0"/>
              <w:jc w:val="left"/>
              <w:rPr>
                <w:rFonts w:ascii="Bookman Old Style" w:hAnsi="Bookman Old Style"/>
                <w:sz w:val="20"/>
                <w:szCs w:val="20"/>
                <w:lang w:bidi="ar-SA"/>
              </w:rPr>
            </w:pPr>
          </w:p>
        </w:tc>
        <w:tc>
          <w:tcPr>
            <w:tcW w:w="182" w:type="pct"/>
          </w:tcPr>
          <w:p w:rsidR="00DF4A17" w:rsidRPr="00DF4A17" w:rsidRDefault="00DF4A17" w:rsidP="00DF4A17">
            <w:pPr>
              <w:spacing w:after="0"/>
              <w:jc w:val="left"/>
              <w:rPr>
                <w:rFonts w:ascii="Bookman Old Style" w:hAnsi="Bookman Old Style"/>
                <w:sz w:val="20"/>
                <w:szCs w:val="20"/>
                <w:lang w:bidi="ar-SA"/>
              </w:rPr>
            </w:pPr>
          </w:p>
        </w:tc>
        <w:tc>
          <w:tcPr>
            <w:tcW w:w="92" w:type="pct"/>
          </w:tcPr>
          <w:p w:rsidR="00DF4A17" w:rsidRPr="00DF4A17" w:rsidRDefault="00DF4A17" w:rsidP="00DF4A17">
            <w:pPr>
              <w:spacing w:after="0"/>
              <w:jc w:val="left"/>
              <w:rPr>
                <w:rFonts w:ascii="Bookman Old Style" w:hAnsi="Bookman Old Style"/>
                <w:sz w:val="20"/>
                <w:szCs w:val="20"/>
                <w:lang w:bidi="ar-SA"/>
              </w:rPr>
            </w:pPr>
          </w:p>
        </w:tc>
        <w:tc>
          <w:tcPr>
            <w:tcW w:w="136" w:type="pct"/>
          </w:tcPr>
          <w:p w:rsidR="00DF4A17" w:rsidRPr="00DF4A17" w:rsidRDefault="00DF4A17" w:rsidP="00DF4A17">
            <w:pPr>
              <w:spacing w:after="0"/>
              <w:jc w:val="left"/>
              <w:rPr>
                <w:rFonts w:ascii="Bookman Old Style" w:hAnsi="Bookman Old Style"/>
                <w:sz w:val="20"/>
                <w:szCs w:val="20"/>
                <w:lang w:bidi="ar-SA"/>
              </w:rPr>
            </w:pPr>
          </w:p>
        </w:tc>
        <w:tc>
          <w:tcPr>
            <w:tcW w:w="137" w:type="pct"/>
          </w:tcPr>
          <w:p w:rsidR="00DF4A17" w:rsidRPr="00DF4A17" w:rsidRDefault="00DF4A17" w:rsidP="00DF4A17">
            <w:pPr>
              <w:spacing w:after="0"/>
              <w:jc w:val="left"/>
              <w:rPr>
                <w:rFonts w:ascii="Bookman Old Style" w:hAnsi="Bookman Old Style"/>
                <w:sz w:val="20"/>
                <w:szCs w:val="20"/>
                <w:lang w:bidi="ar-SA"/>
              </w:rPr>
            </w:pPr>
          </w:p>
        </w:tc>
        <w:tc>
          <w:tcPr>
            <w:tcW w:w="137" w:type="pct"/>
          </w:tcPr>
          <w:p w:rsidR="00DF4A17" w:rsidRPr="00DF4A17" w:rsidRDefault="00DF4A17" w:rsidP="00DF4A17">
            <w:pPr>
              <w:spacing w:after="0"/>
              <w:jc w:val="left"/>
              <w:rPr>
                <w:rFonts w:ascii="Bookman Old Style" w:hAnsi="Bookman Old Style"/>
                <w:sz w:val="20"/>
                <w:szCs w:val="20"/>
                <w:lang w:bidi="ar-SA"/>
              </w:rPr>
            </w:pPr>
          </w:p>
        </w:tc>
        <w:tc>
          <w:tcPr>
            <w:tcW w:w="136"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38" w:type="pct"/>
          </w:tcPr>
          <w:p w:rsidR="00DF4A17" w:rsidRPr="00DF4A17" w:rsidRDefault="00DF4A17" w:rsidP="00DF4A17">
            <w:pPr>
              <w:spacing w:after="0"/>
              <w:jc w:val="left"/>
              <w:rPr>
                <w:rFonts w:ascii="Bookman Old Style" w:hAnsi="Bookman Old Style"/>
                <w:sz w:val="20"/>
                <w:szCs w:val="20"/>
                <w:lang w:bidi="ar-SA"/>
              </w:rPr>
            </w:pPr>
          </w:p>
        </w:tc>
        <w:tc>
          <w:tcPr>
            <w:tcW w:w="183" w:type="pct"/>
          </w:tcPr>
          <w:p w:rsidR="00DF4A17" w:rsidRPr="00DF4A17" w:rsidRDefault="00DF4A17" w:rsidP="00DF4A17">
            <w:pPr>
              <w:spacing w:after="0"/>
              <w:jc w:val="left"/>
              <w:rPr>
                <w:rFonts w:ascii="Bookman Old Style" w:hAnsi="Bookman Old Style"/>
                <w:sz w:val="20"/>
                <w:szCs w:val="20"/>
                <w:lang w:bidi="ar-SA"/>
              </w:rPr>
            </w:pPr>
          </w:p>
        </w:tc>
        <w:tc>
          <w:tcPr>
            <w:tcW w:w="137" w:type="pct"/>
          </w:tcPr>
          <w:p w:rsidR="00DF4A17" w:rsidRPr="00DF4A17" w:rsidRDefault="00DF4A17" w:rsidP="00DF4A17">
            <w:pPr>
              <w:spacing w:after="0"/>
              <w:jc w:val="left"/>
              <w:rPr>
                <w:rFonts w:ascii="Bookman Old Style" w:hAnsi="Bookman Old Style"/>
                <w:sz w:val="20"/>
                <w:szCs w:val="20"/>
                <w:lang w:bidi="ar-SA"/>
              </w:rPr>
            </w:pPr>
          </w:p>
        </w:tc>
        <w:tc>
          <w:tcPr>
            <w:tcW w:w="138"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37"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37"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44"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X</w:t>
            </w:r>
          </w:p>
        </w:tc>
        <w:tc>
          <w:tcPr>
            <w:tcW w:w="139"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14"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41"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c>
          <w:tcPr>
            <w:tcW w:w="135"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w:t>
            </w:r>
          </w:p>
        </w:tc>
      </w:tr>
      <w:tr w:rsidR="00DF4A17" w:rsidRPr="00DF4A17" w:rsidTr="00750D73">
        <w:trPr>
          <w:trHeight w:val="673"/>
        </w:trPr>
        <w:tc>
          <w:tcPr>
            <w:tcW w:w="1265"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Postęp w certyfikacji (% alokacji według Umowy)</w:t>
            </w:r>
          </w:p>
        </w:tc>
        <w:tc>
          <w:tcPr>
            <w:tcW w:w="458" w:type="pct"/>
            <w:gridSpan w:val="3"/>
            <w:hideMark/>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25%</w:t>
            </w:r>
          </w:p>
        </w:tc>
        <w:tc>
          <w:tcPr>
            <w:tcW w:w="549" w:type="pct"/>
            <w:gridSpan w:val="4"/>
          </w:tcPr>
          <w:p w:rsidR="00DF4A17" w:rsidRPr="00DF4A17" w:rsidRDefault="00DF4A17" w:rsidP="00DF4A17">
            <w:pPr>
              <w:spacing w:after="0"/>
              <w:jc w:val="center"/>
              <w:rPr>
                <w:rFonts w:ascii="Bookman Old Style" w:hAnsi="Bookman Old Style"/>
                <w:sz w:val="20"/>
                <w:szCs w:val="20"/>
                <w:lang w:bidi="ar-SA"/>
              </w:rPr>
            </w:pPr>
          </w:p>
        </w:tc>
        <w:tc>
          <w:tcPr>
            <w:tcW w:w="548" w:type="pct"/>
            <w:gridSpan w:val="4"/>
          </w:tcPr>
          <w:p w:rsidR="00DF4A17" w:rsidRPr="00DF4A17" w:rsidRDefault="00DF4A17" w:rsidP="00DF4A17">
            <w:pPr>
              <w:spacing w:after="0"/>
              <w:jc w:val="center"/>
              <w:rPr>
                <w:rFonts w:ascii="Bookman Old Style" w:hAnsi="Bookman Old Style"/>
                <w:sz w:val="20"/>
                <w:szCs w:val="20"/>
                <w:lang w:bidi="ar-SA"/>
              </w:rPr>
            </w:pPr>
          </w:p>
        </w:tc>
        <w:tc>
          <w:tcPr>
            <w:tcW w:w="502" w:type="pct"/>
            <w:gridSpan w:val="4"/>
          </w:tcPr>
          <w:p w:rsidR="00DF4A17" w:rsidRPr="00DF4A17" w:rsidRDefault="00DF4A17" w:rsidP="00DF4A17">
            <w:pPr>
              <w:spacing w:after="0"/>
              <w:jc w:val="center"/>
              <w:rPr>
                <w:rFonts w:ascii="Bookman Old Style" w:hAnsi="Bookman Old Style"/>
                <w:sz w:val="20"/>
                <w:szCs w:val="20"/>
                <w:lang w:bidi="ar-SA"/>
              </w:rPr>
            </w:pPr>
          </w:p>
        </w:tc>
        <w:tc>
          <w:tcPr>
            <w:tcW w:w="594" w:type="pct"/>
            <w:gridSpan w:val="4"/>
          </w:tcPr>
          <w:p w:rsidR="00DF4A17" w:rsidRPr="00DF4A17" w:rsidRDefault="00DF4A17" w:rsidP="00DF4A17">
            <w:pPr>
              <w:spacing w:after="0"/>
              <w:jc w:val="center"/>
              <w:rPr>
                <w:rFonts w:ascii="Bookman Old Style" w:hAnsi="Bookman Old Style"/>
                <w:sz w:val="20"/>
                <w:szCs w:val="20"/>
                <w:lang w:bidi="ar-SA"/>
              </w:rPr>
            </w:pPr>
          </w:p>
        </w:tc>
        <w:tc>
          <w:tcPr>
            <w:tcW w:w="556" w:type="pct"/>
            <w:gridSpan w:val="4"/>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100%</w:t>
            </w:r>
          </w:p>
        </w:tc>
        <w:tc>
          <w:tcPr>
            <w:tcW w:w="529" w:type="pct"/>
            <w:gridSpan w:val="4"/>
          </w:tcPr>
          <w:p w:rsidR="00DF4A17" w:rsidRPr="00DF4A17" w:rsidRDefault="00DF4A17" w:rsidP="00DF4A17">
            <w:pPr>
              <w:spacing w:after="0"/>
              <w:jc w:val="center"/>
              <w:rPr>
                <w:rFonts w:ascii="Bookman Old Style" w:hAnsi="Bookman Old Style"/>
                <w:sz w:val="20"/>
                <w:szCs w:val="20"/>
                <w:lang w:bidi="ar-SA"/>
              </w:rPr>
            </w:pPr>
          </w:p>
        </w:tc>
      </w:tr>
      <w:tr w:rsidR="00DF4A17" w:rsidRPr="00DF4A17" w:rsidTr="00750D73">
        <w:trPr>
          <w:trHeight w:val="533"/>
        </w:trPr>
        <w:tc>
          <w:tcPr>
            <w:tcW w:w="1265"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Zapewniony Wkład Krajowy (mln PLN)</w:t>
            </w:r>
          </w:p>
        </w:tc>
        <w:tc>
          <w:tcPr>
            <w:tcW w:w="458" w:type="pct"/>
            <w:gridSpan w:val="3"/>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7,07 PLN</w:t>
            </w:r>
          </w:p>
          <w:p w:rsidR="00DF4A17" w:rsidRPr="00DF4A17" w:rsidRDefault="00DF4A17" w:rsidP="00DF4A17">
            <w:pPr>
              <w:spacing w:after="0"/>
              <w:jc w:val="center"/>
              <w:rPr>
                <w:rFonts w:ascii="Bookman Old Style" w:hAnsi="Bookman Old Style"/>
                <w:sz w:val="20"/>
                <w:szCs w:val="20"/>
                <w:lang w:bidi="ar-SA"/>
              </w:rPr>
            </w:pPr>
          </w:p>
        </w:tc>
        <w:tc>
          <w:tcPr>
            <w:tcW w:w="549" w:type="pct"/>
            <w:gridSpan w:val="4"/>
          </w:tcPr>
          <w:p w:rsidR="00DF4A17" w:rsidRPr="00DF4A17" w:rsidRDefault="00DF4A17" w:rsidP="00DF4A17">
            <w:pPr>
              <w:spacing w:after="0"/>
              <w:jc w:val="center"/>
              <w:rPr>
                <w:rFonts w:ascii="Bookman Old Style" w:hAnsi="Bookman Old Style"/>
                <w:sz w:val="20"/>
                <w:szCs w:val="20"/>
                <w:lang w:bidi="ar-SA"/>
              </w:rPr>
            </w:pPr>
          </w:p>
        </w:tc>
        <w:tc>
          <w:tcPr>
            <w:tcW w:w="548" w:type="pct"/>
            <w:gridSpan w:val="4"/>
          </w:tcPr>
          <w:p w:rsidR="00DF4A17" w:rsidRPr="00DF4A17" w:rsidRDefault="00DF4A17" w:rsidP="00DF4A17">
            <w:pPr>
              <w:spacing w:after="0"/>
              <w:jc w:val="center"/>
              <w:rPr>
                <w:rFonts w:ascii="Bookman Old Style" w:hAnsi="Bookman Old Style"/>
                <w:sz w:val="20"/>
                <w:szCs w:val="20"/>
                <w:lang w:bidi="ar-SA"/>
              </w:rPr>
            </w:pPr>
          </w:p>
        </w:tc>
        <w:tc>
          <w:tcPr>
            <w:tcW w:w="502" w:type="pct"/>
            <w:gridSpan w:val="4"/>
          </w:tcPr>
          <w:p w:rsidR="00DF4A17" w:rsidRPr="00DF4A17" w:rsidRDefault="00DF4A17" w:rsidP="00DF4A17">
            <w:pPr>
              <w:spacing w:after="0"/>
              <w:jc w:val="center"/>
              <w:rPr>
                <w:rFonts w:ascii="Bookman Old Style" w:hAnsi="Bookman Old Style"/>
                <w:sz w:val="20"/>
                <w:szCs w:val="20"/>
                <w:lang w:bidi="ar-SA"/>
              </w:rPr>
            </w:pPr>
          </w:p>
        </w:tc>
        <w:tc>
          <w:tcPr>
            <w:tcW w:w="594" w:type="pct"/>
            <w:gridSpan w:val="4"/>
          </w:tcPr>
          <w:p w:rsidR="00DF4A17" w:rsidRPr="00DF4A17" w:rsidRDefault="00DF4A17" w:rsidP="00DF4A17">
            <w:pPr>
              <w:spacing w:after="0"/>
              <w:jc w:val="center"/>
              <w:rPr>
                <w:rFonts w:ascii="Bookman Old Style" w:hAnsi="Bookman Old Style"/>
                <w:sz w:val="20"/>
                <w:szCs w:val="20"/>
                <w:lang w:bidi="ar-SA"/>
              </w:rPr>
            </w:pPr>
          </w:p>
        </w:tc>
        <w:tc>
          <w:tcPr>
            <w:tcW w:w="556" w:type="pct"/>
            <w:gridSpan w:val="4"/>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0,89 PLN</w:t>
            </w:r>
          </w:p>
        </w:tc>
        <w:tc>
          <w:tcPr>
            <w:tcW w:w="529" w:type="pct"/>
            <w:gridSpan w:val="4"/>
          </w:tcPr>
          <w:p w:rsidR="00DF4A17" w:rsidRPr="00DF4A17" w:rsidRDefault="00DF4A17" w:rsidP="00DF4A17">
            <w:pPr>
              <w:spacing w:after="0"/>
              <w:jc w:val="center"/>
              <w:rPr>
                <w:rFonts w:ascii="Bookman Old Style" w:hAnsi="Bookman Old Style"/>
                <w:sz w:val="20"/>
                <w:szCs w:val="20"/>
                <w:lang w:bidi="ar-SA"/>
              </w:rPr>
            </w:pPr>
          </w:p>
        </w:tc>
      </w:tr>
      <w:tr w:rsidR="00DF4A17" w:rsidRPr="00DF4A17" w:rsidTr="00750D73">
        <w:trPr>
          <w:trHeight w:val="1971"/>
        </w:trPr>
        <w:tc>
          <w:tcPr>
            <w:tcW w:w="1265"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Wskaźniki (dla których określono wartość docelową do końca 2023 r.):</w:t>
            </w:r>
          </w:p>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redukcja emisji gazów cieplarnianych (tony równoważnika CO2/</w:t>
            </w:r>
          </w:p>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xml:space="preserve">rok)   </w:t>
            </w:r>
          </w:p>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 liczba przedsiębiorstw otrzymujących wsparcie (szt.)</w:t>
            </w:r>
          </w:p>
        </w:tc>
        <w:tc>
          <w:tcPr>
            <w:tcW w:w="458" w:type="pct"/>
            <w:gridSpan w:val="3"/>
          </w:tcPr>
          <w:p w:rsidR="00DF4A17" w:rsidRPr="00DF4A17" w:rsidRDefault="00DF4A17" w:rsidP="00DF4A17">
            <w:pPr>
              <w:spacing w:after="0"/>
              <w:jc w:val="center"/>
              <w:rPr>
                <w:rFonts w:ascii="Bookman Old Style" w:hAnsi="Bookman Old Style"/>
                <w:sz w:val="20"/>
                <w:szCs w:val="20"/>
                <w:lang w:bidi="ar-SA"/>
              </w:rPr>
            </w:pPr>
          </w:p>
        </w:tc>
        <w:tc>
          <w:tcPr>
            <w:tcW w:w="549" w:type="pct"/>
            <w:gridSpan w:val="4"/>
          </w:tcPr>
          <w:p w:rsidR="00DF4A17" w:rsidRPr="00DF4A17" w:rsidRDefault="00DF4A17" w:rsidP="00DF4A17">
            <w:pPr>
              <w:spacing w:after="0"/>
              <w:jc w:val="center"/>
              <w:rPr>
                <w:rFonts w:ascii="Bookman Old Style" w:hAnsi="Bookman Old Style"/>
                <w:sz w:val="20"/>
                <w:szCs w:val="20"/>
                <w:lang w:bidi="ar-SA"/>
              </w:rPr>
            </w:pPr>
          </w:p>
          <w:p w:rsidR="00DF4A17" w:rsidRPr="00DF4A17" w:rsidRDefault="00DF4A17" w:rsidP="00DF4A17">
            <w:pPr>
              <w:spacing w:after="0"/>
              <w:jc w:val="center"/>
              <w:rPr>
                <w:rFonts w:ascii="Bookman Old Style" w:hAnsi="Bookman Old Style"/>
                <w:sz w:val="20"/>
                <w:szCs w:val="20"/>
                <w:lang w:bidi="ar-SA"/>
              </w:rPr>
            </w:pPr>
          </w:p>
          <w:p w:rsidR="00DF4A17" w:rsidRPr="00DF4A17" w:rsidRDefault="00DF4A17" w:rsidP="00DF4A17">
            <w:pPr>
              <w:spacing w:after="0"/>
              <w:jc w:val="center"/>
              <w:rPr>
                <w:rFonts w:ascii="Bookman Old Style" w:hAnsi="Bookman Old Style"/>
                <w:sz w:val="20"/>
                <w:szCs w:val="20"/>
                <w:lang w:bidi="ar-SA"/>
              </w:rPr>
            </w:pPr>
          </w:p>
          <w:p w:rsidR="00DF4A17" w:rsidRDefault="00DF4A17" w:rsidP="00DF4A17">
            <w:pPr>
              <w:spacing w:after="0"/>
              <w:jc w:val="center"/>
              <w:rPr>
                <w:rFonts w:ascii="Bookman Old Style" w:hAnsi="Bookman Old Style"/>
                <w:sz w:val="20"/>
                <w:szCs w:val="20"/>
                <w:lang w:bidi="ar-SA"/>
              </w:rPr>
            </w:pPr>
          </w:p>
          <w:p w:rsidR="00DF4A17" w:rsidRPr="00DF4A17" w:rsidRDefault="00DF4A17" w:rsidP="00DF4A17">
            <w:pPr>
              <w:spacing w:after="0"/>
              <w:jc w:val="center"/>
              <w:rPr>
                <w:rFonts w:ascii="Bookman Old Style" w:hAnsi="Bookman Old Style"/>
                <w:sz w:val="20"/>
                <w:szCs w:val="20"/>
                <w:lang w:bidi="ar-SA"/>
              </w:rPr>
            </w:pPr>
          </w:p>
          <w:p w:rsidR="00DF4A17" w:rsidRPr="00DF4A17" w:rsidRDefault="00DF4A17" w:rsidP="00DF4A17">
            <w:pPr>
              <w:spacing w:after="0"/>
              <w:jc w:val="center"/>
              <w:rPr>
                <w:rFonts w:ascii="Bookman Old Style" w:hAnsi="Bookman Old Style"/>
                <w:sz w:val="20"/>
                <w:szCs w:val="20"/>
                <w:lang w:bidi="ar-SA"/>
              </w:rPr>
            </w:pPr>
          </w:p>
          <w:p w:rsidR="00DF4A17" w:rsidRPr="00DF4A17" w:rsidRDefault="00DF4A17" w:rsidP="00DF4A17">
            <w:pPr>
              <w:spacing w:after="0"/>
              <w:jc w:val="center"/>
              <w:rPr>
                <w:rFonts w:ascii="Bookman Old Style" w:hAnsi="Bookman Old Style"/>
                <w:sz w:val="20"/>
                <w:szCs w:val="20"/>
                <w:lang w:bidi="ar-SA"/>
              </w:rPr>
            </w:pPr>
          </w:p>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16</w:t>
            </w:r>
          </w:p>
        </w:tc>
        <w:tc>
          <w:tcPr>
            <w:tcW w:w="548" w:type="pct"/>
            <w:gridSpan w:val="4"/>
          </w:tcPr>
          <w:p w:rsidR="00DF4A17" w:rsidRPr="00DF4A17" w:rsidRDefault="00DF4A17" w:rsidP="00DF4A17">
            <w:pPr>
              <w:spacing w:after="0"/>
              <w:jc w:val="center"/>
              <w:rPr>
                <w:rFonts w:ascii="Bookman Old Style" w:hAnsi="Bookman Old Style"/>
                <w:sz w:val="20"/>
                <w:szCs w:val="20"/>
                <w:lang w:bidi="ar-SA"/>
              </w:rPr>
            </w:pPr>
          </w:p>
        </w:tc>
        <w:tc>
          <w:tcPr>
            <w:tcW w:w="502" w:type="pct"/>
            <w:gridSpan w:val="4"/>
          </w:tcPr>
          <w:p w:rsidR="00DF4A17" w:rsidRPr="00DF4A17" w:rsidRDefault="00DF4A17" w:rsidP="00DF4A17">
            <w:pPr>
              <w:spacing w:after="0"/>
              <w:jc w:val="center"/>
              <w:rPr>
                <w:rFonts w:ascii="Bookman Old Style" w:hAnsi="Bookman Old Style"/>
                <w:sz w:val="20"/>
                <w:szCs w:val="20"/>
                <w:lang w:bidi="ar-SA"/>
              </w:rPr>
            </w:pPr>
          </w:p>
        </w:tc>
        <w:tc>
          <w:tcPr>
            <w:tcW w:w="594" w:type="pct"/>
            <w:gridSpan w:val="4"/>
          </w:tcPr>
          <w:p w:rsidR="00DF4A17" w:rsidRPr="00DF4A17" w:rsidRDefault="00DF4A17" w:rsidP="00DF4A17">
            <w:pPr>
              <w:spacing w:after="0"/>
              <w:jc w:val="center"/>
              <w:rPr>
                <w:rFonts w:ascii="Bookman Old Style" w:hAnsi="Bookman Old Style"/>
                <w:sz w:val="20"/>
                <w:szCs w:val="20"/>
                <w:lang w:bidi="ar-SA"/>
              </w:rPr>
            </w:pPr>
          </w:p>
        </w:tc>
        <w:tc>
          <w:tcPr>
            <w:tcW w:w="556" w:type="pct"/>
            <w:gridSpan w:val="4"/>
          </w:tcPr>
          <w:p w:rsidR="00DF4A17" w:rsidRPr="00DF4A17" w:rsidRDefault="00DF4A17" w:rsidP="00DF4A17">
            <w:pPr>
              <w:spacing w:after="0"/>
              <w:jc w:val="center"/>
              <w:rPr>
                <w:rFonts w:ascii="Bookman Old Style" w:hAnsi="Bookman Old Style"/>
                <w:sz w:val="20"/>
                <w:szCs w:val="20"/>
                <w:lang w:bidi="ar-SA"/>
              </w:rPr>
            </w:pPr>
          </w:p>
        </w:tc>
        <w:tc>
          <w:tcPr>
            <w:tcW w:w="529" w:type="pct"/>
            <w:gridSpan w:val="4"/>
          </w:tcPr>
          <w:p w:rsidR="00DF4A17" w:rsidRPr="00DF4A17" w:rsidRDefault="00DF4A17" w:rsidP="00DF4A17">
            <w:pPr>
              <w:spacing w:after="0"/>
              <w:jc w:val="center"/>
              <w:rPr>
                <w:rFonts w:ascii="Bookman Old Style" w:hAnsi="Bookman Old Style"/>
                <w:sz w:val="20"/>
                <w:szCs w:val="20"/>
                <w:lang w:bidi="ar-SA"/>
              </w:rPr>
            </w:pPr>
          </w:p>
          <w:p w:rsidR="00DF4A17" w:rsidRPr="00DF4A17" w:rsidRDefault="00DF4A17" w:rsidP="00DF4A17">
            <w:pPr>
              <w:spacing w:after="0"/>
              <w:jc w:val="center"/>
              <w:rPr>
                <w:rFonts w:ascii="Bookman Old Style" w:hAnsi="Bookman Old Style"/>
                <w:sz w:val="20"/>
                <w:szCs w:val="20"/>
                <w:lang w:bidi="ar-SA"/>
              </w:rPr>
            </w:pPr>
          </w:p>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6 769,40</w:t>
            </w:r>
          </w:p>
          <w:p w:rsidR="00DF4A17" w:rsidRPr="00DF4A17" w:rsidRDefault="00DF4A17" w:rsidP="00DF4A17">
            <w:pPr>
              <w:spacing w:after="0"/>
              <w:jc w:val="center"/>
              <w:rPr>
                <w:rFonts w:ascii="Bookman Old Style" w:hAnsi="Bookman Old Style"/>
                <w:sz w:val="20"/>
                <w:szCs w:val="20"/>
                <w:lang w:bidi="ar-SA"/>
              </w:rPr>
            </w:pPr>
          </w:p>
          <w:p w:rsidR="00DF4A17" w:rsidRPr="00DF4A17" w:rsidRDefault="00DF4A17" w:rsidP="00DF4A17">
            <w:pPr>
              <w:spacing w:after="0"/>
              <w:jc w:val="center"/>
              <w:rPr>
                <w:rFonts w:ascii="Bookman Old Style" w:hAnsi="Bookman Old Style"/>
                <w:sz w:val="20"/>
                <w:szCs w:val="20"/>
                <w:lang w:bidi="ar-SA"/>
              </w:rPr>
            </w:pPr>
          </w:p>
          <w:p w:rsidR="00DF4A17" w:rsidRPr="00DF4A17" w:rsidRDefault="00DF4A17" w:rsidP="00DF4A17">
            <w:pPr>
              <w:spacing w:after="0"/>
              <w:jc w:val="center"/>
              <w:rPr>
                <w:rFonts w:ascii="Bookman Old Style" w:hAnsi="Bookman Old Style"/>
                <w:sz w:val="20"/>
                <w:szCs w:val="20"/>
                <w:lang w:bidi="ar-SA"/>
              </w:rPr>
            </w:pPr>
          </w:p>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21</w:t>
            </w:r>
          </w:p>
        </w:tc>
      </w:tr>
      <w:tr w:rsidR="00DF4A17" w:rsidRPr="00DF4A17" w:rsidTr="00750D73">
        <w:trPr>
          <w:trHeight w:val="413"/>
        </w:trPr>
        <w:tc>
          <w:tcPr>
            <w:tcW w:w="1265"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Alokacja ogółem (mln PLN), w tym:</w:t>
            </w:r>
          </w:p>
        </w:tc>
        <w:tc>
          <w:tcPr>
            <w:tcW w:w="458" w:type="pct"/>
            <w:gridSpan w:val="3"/>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40,09 PLN</w:t>
            </w:r>
          </w:p>
          <w:p w:rsidR="00DF4A17" w:rsidRPr="00DF4A17" w:rsidRDefault="00DF4A17" w:rsidP="00DF4A17">
            <w:pPr>
              <w:spacing w:after="0"/>
              <w:jc w:val="center"/>
              <w:rPr>
                <w:rFonts w:ascii="Bookman Old Style" w:hAnsi="Bookman Old Style"/>
                <w:sz w:val="20"/>
                <w:szCs w:val="20"/>
                <w:lang w:bidi="ar-SA"/>
              </w:rPr>
            </w:pPr>
          </w:p>
        </w:tc>
        <w:tc>
          <w:tcPr>
            <w:tcW w:w="549" w:type="pct"/>
            <w:gridSpan w:val="4"/>
          </w:tcPr>
          <w:p w:rsidR="00DF4A17" w:rsidRPr="00DF4A17" w:rsidRDefault="00DF4A17" w:rsidP="00DF4A17">
            <w:pPr>
              <w:spacing w:after="0"/>
              <w:jc w:val="center"/>
              <w:rPr>
                <w:rFonts w:ascii="Bookman Old Style" w:hAnsi="Bookman Old Style"/>
                <w:sz w:val="20"/>
                <w:szCs w:val="20"/>
                <w:lang w:bidi="ar-SA"/>
              </w:rPr>
            </w:pPr>
          </w:p>
        </w:tc>
        <w:tc>
          <w:tcPr>
            <w:tcW w:w="548" w:type="pct"/>
            <w:gridSpan w:val="4"/>
          </w:tcPr>
          <w:p w:rsidR="00DF4A17" w:rsidRPr="00DF4A17" w:rsidRDefault="00DF4A17" w:rsidP="00DF4A17">
            <w:pPr>
              <w:spacing w:after="0"/>
              <w:jc w:val="center"/>
              <w:rPr>
                <w:rFonts w:ascii="Bookman Old Style" w:hAnsi="Bookman Old Style"/>
                <w:sz w:val="20"/>
                <w:szCs w:val="20"/>
                <w:lang w:bidi="ar-SA"/>
              </w:rPr>
            </w:pPr>
          </w:p>
        </w:tc>
        <w:tc>
          <w:tcPr>
            <w:tcW w:w="502" w:type="pct"/>
            <w:gridSpan w:val="4"/>
          </w:tcPr>
          <w:p w:rsidR="00DF4A17" w:rsidRPr="00DF4A17" w:rsidRDefault="00DF4A17" w:rsidP="00DF4A17">
            <w:pPr>
              <w:spacing w:after="0"/>
              <w:jc w:val="center"/>
              <w:rPr>
                <w:rFonts w:ascii="Bookman Old Style" w:hAnsi="Bookman Old Style"/>
                <w:sz w:val="20"/>
                <w:szCs w:val="20"/>
                <w:lang w:bidi="ar-SA"/>
              </w:rPr>
            </w:pPr>
          </w:p>
        </w:tc>
        <w:tc>
          <w:tcPr>
            <w:tcW w:w="594" w:type="pct"/>
            <w:gridSpan w:val="4"/>
          </w:tcPr>
          <w:p w:rsidR="00DF4A17" w:rsidRPr="00DF4A17" w:rsidRDefault="00DF4A17" w:rsidP="00DF4A17">
            <w:pPr>
              <w:spacing w:after="0"/>
              <w:jc w:val="center"/>
              <w:rPr>
                <w:rFonts w:ascii="Bookman Old Style" w:hAnsi="Bookman Old Style"/>
                <w:sz w:val="20"/>
                <w:szCs w:val="20"/>
                <w:lang w:bidi="ar-SA"/>
              </w:rPr>
            </w:pPr>
          </w:p>
        </w:tc>
        <w:tc>
          <w:tcPr>
            <w:tcW w:w="556" w:type="pct"/>
            <w:gridSpan w:val="4"/>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5,01 PLN</w:t>
            </w:r>
          </w:p>
        </w:tc>
        <w:tc>
          <w:tcPr>
            <w:tcW w:w="529" w:type="pct"/>
            <w:gridSpan w:val="4"/>
          </w:tcPr>
          <w:p w:rsidR="00DF4A17" w:rsidRPr="00DF4A17" w:rsidRDefault="00DF4A17" w:rsidP="00DF4A17">
            <w:pPr>
              <w:spacing w:after="0"/>
              <w:jc w:val="center"/>
              <w:rPr>
                <w:rFonts w:ascii="Bookman Old Style" w:hAnsi="Bookman Old Style"/>
                <w:sz w:val="20"/>
                <w:szCs w:val="20"/>
                <w:lang w:bidi="ar-SA"/>
              </w:rPr>
            </w:pPr>
          </w:p>
        </w:tc>
      </w:tr>
      <w:tr w:rsidR="00DF4A17" w:rsidRPr="00DF4A17" w:rsidTr="00750D73">
        <w:trPr>
          <w:trHeight w:val="505"/>
        </w:trPr>
        <w:tc>
          <w:tcPr>
            <w:tcW w:w="1265"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Środki przeznaczone na Produkty finansowe (mln PLN)</w:t>
            </w:r>
          </w:p>
        </w:tc>
        <w:tc>
          <w:tcPr>
            <w:tcW w:w="458" w:type="pct"/>
            <w:gridSpan w:val="3"/>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37,28 PLN</w:t>
            </w:r>
          </w:p>
        </w:tc>
        <w:tc>
          <w:tcPr>
            <w:tcW w:w="549" w:type="pct"/>
            <w:gridSpan w:val="4"/>
          </w:tcPr>
          <w:p w:rsidR="00DF4A17" w:rsidRPr="00DF4A17" w:rsidRDefault="00DF4A17" w:rsidP="00DF4A17">
            <w:pPr>
              <w:spacing w:after="0"/>
              <w:jc w:val="center"/>
              <w:rPr>
                <w:rFonts w:ascii="Bookman Old Style" w:hAnsi="Bookman Old Style"/>
                <w:sz w:val="20"/>
                <w:szCs w:val="20"/>
                <w:lang w:bidi="ar-SA"/>
              </w:rPr>
            </w:pPr>
          </w:p>
        </w:tc>
        <w:tc>
          <w:tcPr>
            <w:tcW w:w="548" w:type="pct"/>
            <w:gridSpan w:val="4"/>
          </w:tcPr>
          <w:p w:rsidR="00DF4A17" w:rsidRPr="00DF4A17" w:rsidRDefault="00DF4A17" w:rsidP="00DF4A17">
            <w:pPr>
              <w:spacing w:after="0"/>
              <w:jc w:val="center"/>
              <w:rPr>
                <w:rFonts w:ascii="Bookman Old Style" w:hAnsi="Bookman Old Style"/>
                <w:sz w:val="20"/>
                <w:szCs w:val="20"/>
                <w:lang w:bidi="ar-SA"/>
              </w:rPr>
            </w:pPr>
          </w:p>
        </w:tc>
        <w:tc>
          <w:tcPr>
            <w:tcW w:w="502" w:type="pct"/>
            <w:gridSpan w:val="4"/>
          </w:tcPr>
          <w:p w:rsidR="00DF4A17" w:rsidRPr="00DF4A17" w:rsidRDefault="00DF4A17" w:rsidP="00DF4A17">
            <w:pPr>
              <w:spacing w:after="0"/>
              <w:jc w:val="center"/>
              <w:rPr>
                <w:rFonts w:ascii="Bookman Old Style" w:hAnsi="Bookman Old Style"/>
                <w:sz w:val="20"/>
                <w:szCs w:val="20"/>
                <w:lang w:bidi="ar-SA"/>
              </w:rPr>
            </w:pPr>
          </w:p>
        </w:tc>
        <w:tc>
          <w:tcPr>
            <w:tcW w:w="594" w:type="pct"/>
            <w:gridSpan w:val="4"/>
          </w:tcPr>
          <w:p w:rsidR="00DF4A17" w:rsidRPr="00DF4A17" w:rsidRDefault="00DF4A17" w:rsidP="00DF4A17">
            <w:pPr>
              <w:spacing w:after="0"/>
              <w:jc w:val="center"/>
              <w:rPr>
                <w:rFonts w:ascii="Bookman Old Style" w:hAnsi="Bookman Old Style"/>
                <w:sz w:val="20"/>
                <w:szCs w:val="20"/>
                <w:lang w:bidi="ar-SA"/>
              </w:rPr>
            </w:pPr>
          </w:p>
        </w:tc>
        <w:tc>
          <w:tcPr>
            <w:tcW w:w="556" w:type="pct"/>
            <w:gridSpan w:val="4"/>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2,72 PLN</w:t>
            </w:r>
          </w:p>
          <w:p w:rsidR="00DF4A17" w:rsidRPr="00DF4A17" w:rsidRDefault="00DF4A17" w:rsidP="00DF4A17">
            <w:pPr>
              <w:spacing w:after="0"/>
              <w:jc w:val="center"/>
              <w:rPr>
                <w:rFonts w:ascii="Bookman Old Style" w:hAnsi="Bookman Old Style"/>
                <w:sz w:val="20"/>
                <w:szCs w:val="20"/>
                <w:lang w:bidi="ar-SA"/>
              </w:rPr>
            </w:pPr>
          </w:p>
        </w:tc>
        <w:tc>
          <w:tcPr>
            <w:tcW w:w="529" w:type="pct"/>
            <w:gridSpan w:val="4"/>
          </w:tcPr>
          <w:p w:rsidR="00DF4A17" w:rsidRPr="00DF4A17" w:rsidRDefault="00DF4A17" w:rsidP="00DF4A17">
            <w:pPr>
              <w:spacing w:after="0"/>
              <w:jc w:val="center"/>
              <w:rPr>
                <w:rFonts w:ascii="Bookman Old Style" w:hAnsi="Bookman Old Style"/>
                <w:sz w:val="20"/>
                <w:szCs w:val="20"/>
                <w:lang w:bidi="ar-SA"/>
              </w:rPr>
            </w:pPr>
          </w:p>
          <w:p w:rsidR="00DF4A17" w:rsidRPr="00DF4A17" w:rsidRDefault="00DF4A17" w:rsidP="00DF4A17">
            <w:pPr>
              <w:spacing w:after="0"/>
              <w:jc w:val="center"/>
              <w:rPr>
                <w:rFonts w:ascii="Bookman Old Style" w:hAnsi="Bookman Old Style"/>
                <w:sz w:val="20"/>
                <w:szCs w:val="20"/>
                <w:lang w:bidi="ar-SA"/>
              </w:rPr>
            </w:pPr>
          </w:p>
        </w:tc>
      </w:tr>
      <w:tr w:rsidR="00DF4A17" w:rsidRPr="00DF4A17" w:rsidTr="00750D73">
        <w:trPr>
          <w:trHeight w:val="412"/>
        </w:trPr>
        <w:tc>
          <w:tcPr>
            <w:tcW w:w="1265" w:type="pct"/>
            <w:hideMark/>
          </w:tcPr>
          <w:p w:rsidR="00DF4A17" w:rsidRPr="00DF4A17" w:rsidRDefault="00DF4A17" w:rsidP="00DF4A17">
            <w:pPr>
              <w:spacing w:after="0"/>
              <w:jc w:val="left"/>
              <w:rPr>
                <w:rFonts w:ascii="Bookman Old Style" w:hAnsi="Bookman Old Style"/>
                <w:sz w:val="20"/>
                <w:szCs w:val="20"/>
                <w:lang w:bidi="ar-SA"/>
              </w:rPr>
            </w:pPr>
            <w:r w:rsidRPr="00DF4A17">
              <w:rPr>
                <w:rFonts w:ascii="Bookman Old Style" w:hAnsi="Bookman Old Style"/>
                <w:sz w:val="20"/>
                <w:szCs w:val="20"/>
                <w:lang w:bidi="ar-SA"/>
              </w:rPr>
              <w:t>Wynagrodzenie Menedżera FF (mln PLN)</w:t>
            </w:r>
            <w:r w:rsidRPr="00DF4A17">
              <w:rPr>
                <w:rStyle w:val="Odwoanieprzypisudolnego"/>
                <w:rFonts w:ascii="Bookman Old Style" w:hAnsi="Bookman Old Style"/>
                <w:sz w:val="20"/>
                <w:szCs w:val="20"/>
              </w:rPr>
              <w:footnoteReference w:id="11"/>
            </w:r>
          </w:p>
        </w:tc>
        <w:tc>
          <w:tcPr>
            <w:tcW w:w="458" w:type="pct"/>
            <w:gridSpan w:val="3"/>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0,56 PLN</w:t>
            </w:r>
          </w:p>
          <w:p w:rsidR="00DF4A17" w:rsidRPr="00DF4A17" w:rsidRDefault="00DF4A17" w:rsidP="00DF4A17">
            <w:pPr>
              <w:spacing w:after="0"/>
              <w:jc w:val="center"/>
              <w:rPr>
                <w:rFonts w:ascii="Bookman Old Style" w:hAnsi="Bookman Old Style"/>
                <w:sz w:val="20"/>
                <w:szCs w:val="20"/>
                <w:lang w:bidi="ar-SA"/>
              </w:rPr>
            </w:pPr>
          </w:p>
        </w:tc>
        <w:tc>
          <w:tcPr>
            <w:tcW w:w="549" w:type="pct"/>
            <w:gridSpan w:val="4"/>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0,56 PLN</w:t>
            </w:r>
          </w:p>
          <w:p w:rsidR="00DF4A17" w:rsidRPr="00DF4A17" w:rsidRDefault="00DF4A17" w:rsidP="00DF4A17">
            <w:pPr>
              <w:spacing w:after="0"/>
              <w:jc w:val="center"/>
              <w:rPr>
                <w:rFonts w:ascii="Bookman Old Style" w:hAnsi="Bookman Old Style"/>
                <w:sz w:val="20"/>
                <w:szCs w:val="20"/>
                <w:lang w:bidi="ar-SA"/>
              </w:rPr>
            </w:pPr>
          </w:p>
        </w:tc>
        <w:tc>
          <w:tcPr>
            <w:tcW w:w="548" w:type="pct"/>
            <w:gridSpan w:val="4"/>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0,56 PLN</w:t>
            </w:r>
          </w:p>
          <w:p w:rsidR="00DF4A17" w:rsidRPr="00DF4A17" w:rsidRDefault="00DF4A17" w:rsidP="00DF4A17">
            <w:pPr>
              <w:spacing w:after="0"/>
              <w:jc w:val="center"/>
              <w:rPr>
                <w:rFonts w:ascii="Bookman Old Style" w:hAnsi="Bookman Old Style"/>
                <w:sz w:val="20"/>
                <w:szCs w:val="20"/>
                <w:lang w:bidi="ar-SA"/>
              </w:rPr>
            </w:pPr>
          </w:p>
        </w:tc>
        <w:tc>
          <w:tcPr>
            <w:tcW w:w="502" w:type="pct"/>
            <w:gridSpan w:val="4"/>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0,56 PLN</w:t>
            </w:r>
          </w:p>
          <w:p w:rsidR="00DF4A17" w:rsidRPr="00DF4A17" w:rsidRDefault="00DF4A17" w:rsidP="00DF4A17">
            <w:pPr>
              <w:spacing w:after="0"/>
              <w:jc w:val="center"/>
              <w:rPr>
                <w:rFonts w:ascii="Bookman Old Style" w:hAnsi="Bookman Old Style"/>
                <w:sz w:val="20"/>
                <w:szCs w:val="20"/>
                <w:lang w:bidi="ar-SA"/>
              </w:rPr>
            </w:pPr>
          </w:p>
        </w:tc>
        <w:tc>
          <w:tcPr>
            <w:tcW w:w="594" w:type="pct"/>
            <w:gridSpan w:val="4"/>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0,57 PLN</w:t>
            </w:r>
          </w:p>
          <w:p w:rsidR="00DF4A17" w:rsidRPr="00DF4A17" w:rsidRDefault="00DF4A17" w:rsidP="00DF4A17">
            <w:pPr>
              <w:spacing w:after="0"/>
              <w:jc w:val="center"/>
              <w:rPr>
                <w:rFonts w:ascii="Bookman Old Style" w:hAnsi="Bookman Old Style"/>
                <w:sz w:val="20"/>
                <w:szCs w:val="20"/>
                <w:lang w:bidi="ar-SA"/>
              </w:rPr>
            </w:pPr>
          </w:p>
        </w:tc>
        <w:tc>
          <w:tcPr>
            <w:tcW w:w="556" w:type="pct"/>
            <w:gridSpan w:val="4"/>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1,14 PLN</w:t>
            </w:r>
          </w:p>
          <w:p w:rsidR="00DF4A17" w:rsidRPr="00DF4A17" w:rsidRDefault="00DF4A17" w:rsidP="00DF4A17">
            <w:pPr>
              <w:spacing w:after="0"/>
              <w:jc w:val="center"/>
              <w:rPr>
                <w:rFonts w:ascii="Bookman Old Style" w:hAnsi="Bookman Old Style"/>
                <w:sz w:val="20"/>
                <w:szCs w:val="20"/>
                <w:lang w:bidi="ar-SA"/>
              </w:rPr>
            </w:pPr>
          </w:p>
        </w:tc>
        <w:tc>
          <w:tcPr>
            <w:tcW w:w="529" w:type="pct"/>
            <w:gridSpan w:val="4"/>
          </w:tcPr>
          <w:p w:rsidR="00DF4A17" w:rsidRPr="00DF4A17" w:rsidRDefault="00DF4A17" w:rsidP="00DF4A17">
            <w:pPr>
              <w:spacing w:after="0"/>
              <w:jc w:val="center"/>
              <w:rPr>
                <w:rFonts w:ascii="Bookman Old Style" w:hAnsi="Bookman Old Style"/>
                <w:sz w:val="20"/>
                <w:szCs w:val="20"/>
                <w:lang w:bidi="ar-SA"/>
              </w:rPr>
            </w:pPr>
            <w:r w:rsidRPr="00DF4A17">
              <w:rPr>
                <w:rFonts w:ascii="Bookman Old Style" w:hAnsi="Bookman Old Style"/>
                <w:sz w:val="20"/>
                <w:szCs w:val="20"/>
                <w:lang w:bidi="ar-SA"/>
              </w:rPr>
              <w:t>1,15 PLN</w:t>
            </w:r>
          </w:p>
          <w:p w:rsidR="00DF4A17" w:rsidRPr="00DF4A17" w:rsidRDefault="00DF4A17" w:rsidP="00DF4A17">
            <w:pPr>
              <w:spacing w:after="0"/>
              <w:jc w:val="center"/>
              <w:rPr>
                <w:rFonts w:ascii="Bookman Old Style" w:hAnsi="Bookman Old Style"/>
                <w:sz w:val="20"/>
                <w:szCs w:val="20"/>
                <w:lang w:bidi="ar-SA"/>
              </w:rPr>
            </w:pPr>
          </w:p>
        </w:tc>
      </w:tr>
    </w:tbl>
    <w:p w:rsidR="00E20395" w:rsidRPr="00E20395" w:rsidRDefault="00E20395" w:rsidP="00E20395">
      <w:pPr>
        <w:spacing w:after="0"/>
        <w:rPr>
          <w:rFonts w:ascii="Bookman Old Style" w:eastAsia="Times New Roman" w:hAnsi="Bookman Old Style"/>
          <w:sz w:val="20"/>
          <w:szCs w:val="20"/>
          <w:lang w:val="pl-PL" w:eastAsia="pl-PL" w:bidi="ar-SA"/>
        </w:rPr>
      </w:pPr>
    </w:p>
    <w:p w:rsidR="00E20395" w:rsidRPr="00E20395" w:rsidRDefault="00E20395" w:rsidP="00E20395">
      <w:pPr>
        <w:spacing w:after="0"/>
        <w:rPr>
          <w:rFonts w:ascii="Bookman Old Style" w:eastAsia="Times New Roman" w:hAnsi="Bookman Old Style"/>
          <w:sz w:val="20"/>
          <w:szCs w:val="20"/>
          <w:lang w:val="pl-PL" w:eastAsia="pl-PL" w:bidi="ar-SA"/>
        </w:rPr>
      </w:pPr>
    </w:p>
    <w:p w:rsidR="00E20395" w:rsidRPr="00E20395" w:rsidRDefault="00E20395" w:rsidP="00E20395">
      <w:pPr>
        <w:spacing w:after="0"/>
        <w:jc w:val="left"/>
        <w:rPr>
          <w:rFonts w:ascii="Bookman Old Style" w:eastAsia="Times New Roman" w:hAnsi="Bookman Old Style"/>
          <w:sz w:val="20"/>
          <w:szCs w:val="20"/>
          <w:lang w:val="pl-PL" w:eastAsia="pl-PL" w:bidi="ar-SA"/>
        </w:rPr>
        <w:sectPr w:rsidR="00E20395" w:rsidRPr="00E20395">
          <w:pgSz w:w="16838" w:h="11906" w:orient="landscape"/>
          <w:pgMar w:top="1418" w:right="1418" w:bottom="993" w:left="1418" w:header="1135" w:footer="302" w:gutter="0"/>
          <w:cols w:space="720"/>
        </w:sectPr>
      </w:pPr>
    </w:p>
    <w:p w:rsidR="00E20395" w:rsidRPr="00E20395" w:rsidRDefault="00E20395" w:rsidP="00E20395">
      <w:pPr>
        <w:spacing w:after="0"/>
        <w:rPr>
          <w:rFonts w:ascii="Bookman Old Style" w:eastAsia="Times New Roman" w:hAnsi="Bookman Old Style"/>
          <w:sz w:val="20"/>
          <w:szCs w:val="20"/>
          <w:lang w:val="pl-PL" w:eastAsia="pl-PL" w:bidi="ar-SA"/>
        </w:rPr>
      </w:pPr>
      <w:r w:rsidRPr="00E20395">
        <w:rPr>
          <w:rFonts w:ascii="Bookman Old Style" w:eastAsia="Times New Roman" w:hAnsi="Bookman Old Style"/>
          <w:sz w:val="20"/>
          <w:szCs w:val="20"/>
          <w:lang w:val="pl-PL" w:eastAsia="pl-PL" w:bidi="ar-SA"/>
        </w:rPr>
        <w:lastRenderedPageBreak/>
        <w:t>Indykatywny Harmonogram Realizacji Projektu dla Działania 3.3 RPO WK-P 2014-2020</w:t>
      </w:r>
    </w:p>
    <w:p w:rsidR="00E20395" w:rsidRPr="00E20395" w:rsidRDefault="00E20395" w:rsidP="00E20395">
      <w:pPr>
        <w:spacing w:after="0"/>
        <w:rPr>
          <w:rFonts w:ascii="Bookman Old Style" w:eastAsia="Times New Roman" w:hAnsi="Bookman Old Style"/>
          <w:sz w:val="20"/>
          <w:szCs w:val="20"/>
          <w:lang w:val="pl-PL" w:eastAsia="pl-PL" w:bidi="ar-SA"/>
        </w:rPr>
      </w:pPr>
    </w:p>
    <w:tbl>
      <w:tblPr>
        <w:tblStyle w:val="TableGrid11"/>
        <w:tblpPr w:leftFromText="141" w:rightFromText="141" w:vertAnchor="page" w:horzAnchor="page" w:tblpX="553" w:tblpY="1966"/>
        <w:tblW w:w="5522" w:type="pct"/>
        <w:tblLayout w:type="fixed"/>
        <w:tblLook w:val="04A0" w:firstRow="1" w:lastRow="0" w:firstColumn="1" w:lastColumn="0" w:noHBand="0" w:noVBand="1"/>
      </w:tblPr>
      <w:tblGrid>
        <w:gridCol w:w="3653"/>
        <w:gridCol w:w="428"/>
        <w:gridCol w:w="427"/>
        <w:gridCol w:w="562"/>
        <w:gridCol w:w="289"/>
        <w:gridCol w:w="424"/>
        <w:gridCol w:w="427"/>
        <w:gridCol w:w="568"/>
        <w:gridCol w:w="424"/>
        <w:gridCol w:w="424"/>
        <w:gridCol w:w="427"/>
        <w:gridCol w:w="427"/>
        <w:gridCol w:w="421"/>
        <w:gridCol w:w="424"/>
        <w:gridCol w:w="424"/>
        <w:gridCol w:w="575"/>
        <w:gridCol w:w="427"/>
        <w:gridCol w:w="424"/>
        <w:gridCol w:w="424"/>
        <w:gridCol w:w="568"/>
        <w:gridCol w:w="421"/>
        <w:gridCol w:w="430"/>
        <w:gridCol w:w="427"/>
        <w:gridCol w:w="568"/>
        <w:gridCol w:w="279"/>
        <w:gridCol w:w="424"/>
        <w:gridCol w:w="424"/>
        <w:gridCol w:w="562"/>
      </w:tblGrid>
      <w:tr w:rsidR="00D56365" w:rsidRPr="00D56365" w:rsidTr="00885B29">
        <w:trPr>
          <w:trHeight w:val="395"/>
        </w:trPr>
        <w:tc>
          <w:tcPr>
            <w:tcW w:w="1163" w:type="pct"/>
            <w:vMerge w:val="restart"/>
            <w:shd w:val="clear" w:color="auto" w:fill="D6E3BC" w:themeFill="accent3" w:themeFillTint="66"/>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xml:space="preserve">                Termin</w:t>
            </w:r>
          </w:p>
          <w:p w:rsidR="00DF4A17" w:rsidRPr="00D56365" w:rsidRDefault="00DF4A17" w:rsidP="00DF4A17">
            <w:pPr>
              <w:spacing w:after="0"/>
              <w:jc w:val="left"/>
              <w:rPr>
                <w:rFonts w:ascii="Bookman Old Style" w:hAnsi="Bookman Old Style"/>
                <w:sz w:val="20"/>
                <w:szCs w:val="20"/>
                <w:lang w:bidi="ar-SA"/>
              </w:rPr>
            </w:pPr>
          </w:p>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xml:space="preserve">Działanie </w:t>
            </w:r>
          </w:p>
        </w:tc>
        <w:tc>
          <w:tcPr>
            <w:tcW w:w="451" w:type="pct"/>
            <w:gridSpan w:val="3"/>
            <w:shd w:val="clear" w:color="auto" w:fill="D6E3BC" w:themeFill="accent3" w:themeFillTint="66"/>
            <w:hideMark/>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2017</w:t>
            </w:r>
          </w:p>
        </w:tc>
        <w:tc>
          <w:tcPr>
            <w:tcW w:w="544" w:type="pct"/>
            <w:gridSpan w:val="4"/>
            <w:shd w:val="clear" w:color="auto" w:fill="D6E3BC" w:themeFill="accent3" w:themeFillTint="66"/>
            <w:hideMark/>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2018</w:t>
            </w:r>
          </w:p>
        </w:tc>
        <w:tc>
          <w:tcPr>
            <w:tcW w:w="542" w:type="pct"/>
            <w:gridSpan w:val="4"/>
            <w:shd w:val="clear" w:color="auto" w:fill="D6E3BC" w:themeFill="accent3" w:themeFillTint="66"/>
            <w:hideMark/>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2019</w:t>
            </w:r>
          </w:p>
        </w:tc>
        <w:tc>
          <w:tcPr>
            <w:tcW w:w="587" w:type="pct"/>
            <w:gridSpan w:val="4"/>
            <w:shd w:val="clear" w:color="auto" w:fill="D6E3BC" w:themeFill="accent3" w:themeFillTint="66"/>
            <w:hideMark/>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2020</w:t>
            </w:r>
          </w:p>
        </w:tc>
        <w:tc>
          <w:tcPr>
            <w:tcW w:w="587" w:type="pct"/>
            <w:gridSpan w:val="4"/>
            <w:shd w:val="clear" w:color="auto" w:fill="D6E3BC" w:themeFill="accent3" w:themeFillTint="66"/>
            <w:hideMark/>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2021</w:t>
            </w:r>
          </w:p>
        </w:tc>
        <w:tc>
          <w:tcPr>
            <w:tcW w:w="588" w:type="pct"/>
            <w:gridSpan w:val="4"/>
            <w:shd w:val="clear" w:color="auto" w:fill="D6E3BC" w:themeFill="accent3" w:themeFillTint="66"/>
            <w:hideMark/>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2022</w:t>
            </w:r>
          </w:p>
        </w:tc>
        <w:tc>
          <w:tcPr>
            <w:tcW w:w="538" w:type="pct"/>
            <w:gridSpan w:val="4"/>
            <w:shd w:val="clear" w:color="auto" w:fill="D6E3BC" w:themeFill="accent3" w:themeFillTint="66"/>
            <w:hideMark/>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2023</w:t>
            </w:r>
          </w:p>
        </w:tc>
      </w:tr>
      <w:tr w:rsidR="009167D8" w:rsidRPr="00D56365" w:rsidTr="00885B29">
        <w:trPr>
          <w:trHeight w:val="300"/>
        </w:trPr>
        <w:tc>
          <w:tcPr>
            <w:tcW w:w="1163" w:type="pct"/>
            <w:vMerge/>
            <w:vAlign w:val="center"/>
            <w:hideMark/>
          </w:tcPr>
          <w:p w:rsidR="00DF4A17" w:rsidRPr="00D56365" w:rsidRDefault="00DF4A17" w:rsidP="00DF4A17">
            <w:pPr>
              <w:spacing w:after="0"/>
              <w:jc w:val="left"/>
              <w:rPr>
                <w:rFonts w:ascii="Bookman Old Style" w:hAnsi="Bookman Old Style"/>
                <w:sz w:val="20"/>
                <w:szCs w:val="20"/>
                <w:lang w:bidi="ar-SA"/>
              </w:rPr>
            </w:pPr>
          </w:p>
        </w:tc>
        <w:tc>
          <w:tcPr>
            <w:tcW w:w="136"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II</w:t>
            </w:r>
          </w:p>
        </w:tc>
        <w:tc>
          <w:tcPr>
            <w:tcW w:w="136"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III</w:t>
            </w:r>
          </w:p>
        </w:tc>
        <w:tc>
          <w:tcPr>
            <w:tcW w:w="179"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IV</w:t>
            </w:r>
          </w:p>
        </w:tc>
        <w:tc>
          <w:tcPr>
            <w:tcW w:w="92"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w:t>
            </w:r>
          </w:p>
        </w:tc>
        <w:tc>
          <w:tcPr>
            <w:tcW w:w="135"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II</w:t>
            </w:r>
          </w:p>
        </w:tc>
        <w:tc>
          <w:tcPr>
            <w:tcW w:w="136"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III</w:t>
            </w:r>
          </w:p>
        </w:tc>
        <w:tc>
          <w:tcPr>
            <w:tcW w:w="181"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xml:space="preserve">IV </w:t>
            </w:r>
          </w:p>
        </w:tc>
        <w:tc>
          <w:tcPr>
            <w:tcW w:w="135"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w:t>
            </w:r>
          </w:p>
        </w:tc>
        <w:tc>
          <w:tcPr>
            <w:tcW w:w="135"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II</w:t>
            </w:r>
          </w:p>
        </w:tc>
        <w:tc>
          <w:tcPr>
            <w:tcW w:w="136"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III</w:t>
            </w:r>
          </w:p>
        </w:tc>
        <w:tc>
          <w:tcPr>
            <w:tcW w:w="136"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IV</w:t>
            </w:r>
          </w:p>
        </w:tc>
        <w:tc>
          <w:tcPr>
            <w:tcW w:w="134"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w:t>
            </w:r>
          </w:p>
        </w:tc>
        <w:tc>
          <w:tcPr>
            <w:tcW w:w="135"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II</w:t>
            </w:r>
          </w:p>
        </w:tc>
        <w:tc>
          <w:tcPr>
            <w:tcW w:w="135"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III</w:t>
            </w:r>
          </w:p>
        </w:tc>
        <w:tc>
          <w:tcPr>
            <w:tcW w:w="183"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IV</w:t>
            </w:r>
          </w:p>
        </w:tc>
        <w:tc>
          <w:tcPr>
            <w:tcW w:w="136"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w:t>
            </w:r>
          </w:p>
        </w:tc>
        <w:tc>
          <w:tcPr>
            <w:tcW w:w="135"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II</w:t>
            </w:r>
          </w:p>
        </w:tc>
        <w:tc>
          <w:tcPr>
            <w:tcW w:w="135"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III</w:t>
            </w:r>
          </w:p>
        </w:tc>
        <w:tc>
          <w:tcPr>
            <w:tcW w:w="181"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IV</w:t>
            </w:r>
          </w:p>
        </w:tc>
        <w:tc>
          <w:tcPr>
            <w:tcW w:w="134"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w:t>
            </w:r>
          </w:p>
        </w:tc>
        <w:tc>
          <w:tcPr>
            <w:tcW w:w="137"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II</w:t>
            </w:r>
          </w:p>
        </w:tc>
        <w:tc>
          <w:tcPr>
            <w:tcW w:w="136"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III</w:t>
            </w:r>
          </w:p>
        </w:tc>
        <w:tc>
          <w:tcPr>
            <w:tcW w:w="181"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IV</w:t>
            </w:r>
          </w:p>
        </w:tc>
        <w:tc>
          <w:tcPr>
            <w:tcW w:w="89"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w:t>
            </w:r>
          </w:p>
        </w:tc>
        <w:tc>
          <w:tcPr>
            <w:tcW w:w="135"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II</w:t>
            </w:r>
          </w:p>
        </w:tc>
        <w:tc>
          <w:tcPr>
            <w:tcW w:w="135"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III</w:t>
            </w:r>
          </w:p>
        </w:tc>
        <w:tc>
          <w:tcPr>
            <w:tcW w:w="179" w:type="pct"/>
            <w:shd w:val="clear" w:color="auto" w:fill="D6E3BC" w:themeFill="accent3" w:themeFillTint="66"/>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IV</w:t>
            </w:r>
          </w:p>
        </w:tc>
      </w:tr>
      <w:tr w:rsidR="00D56365" w:rsidRPr="00D56365" w:rsidTr="00885B29">
        <w:trPr>
          <w:trHeight w:val="820"/>
        </w:trPr>
        <w:tc>
          <w:tcPr>
            <w:tcW w:w="1163"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Rozpoczęcie procedury naboru Pośrednika Finansowego/ogłoszenie</w:t>
            </w:r>
          </w:p>
        </w:tc>
        <w:tc>
          <w:tcPr>
            <w:tcW w:w="136"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36" w:type="pct"/>
          </w:tcPr>
          <w:p w:rsidR="00DF4A17" w:rsidRPr="00D56365" w:rsidRDefault="00DF4A17" w:rsidP="00DF4A17">
            <w:pPr>
              <w:spacing w:after="0"/>
              <w:jc w:val="left"/>
              <w:rPr>
                <w:rFonts w:ascii="Bookman Old Style" w:hAnsi="Bookman Old Style"/>
                <w:sz w:val="20"/>
                <w:szCs w:val="20"/>
                <w:lang w:bidi="ar-SA"/>
              </w:rPr>
            </w:pPr>
          </w:p>
        </w:tc>
        <w:tc>
          <w:tcPr>
            <w:tcW w:w="179" w:type="pct"/>
            <w:hideMark/>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X</w:t>
            </w:r>
          </w:p>
        </w:tc>
        <w:tc>
          <w:tcPr>
            <w:tcW w:w="92" w:type="pct"/>
          </w:tcPr>
          <w:p w:rsidR="00DF4A17" w:rsidRPr="00D56365" w:rsidRDefault="00DF4A17" w:rsidP="00DF4A17">
            <w:pPr>
              <w:spacing w:after="0"/>
              <w:jc w:val="left"/>
              <w:rPr>
                <w:rFonts w:ascii="Bookman Old Style" w:hAnsi="Bookman Old Style"/>
                <w:sz w:val="20"/>
                <w:szCs w:val="20"/>
                <w:lang w:bidi="ar-SA"/>
              </w:rPr>
            </w:pPr>
          </w:p>
        </w:tc>
        <w:tc>
          <w:tcPr>
            <w:tcW w:w="135" w:type="pct"/>
          </w:tcPr>
          <w:p w:rsidR="00DF4A17" w:rsidRPr="00D56365" w:rsidRDefault="00DF4A17" w:rsidP="00DF4A17">
            <w:pPr>
              <w:spacing w:after="0"/>
              <w:jc w:val="left"/>
              <w:rPr>
                <w:rFonts w:ascii="Bookman Old Style" w:hAnsi="Bookman Old Style"/>
                <w:sz w:val="20"/>
                <w:szCs w:val="20"/>
                <w:lang w:bidi="ar-SA"/>
              </w:rPr>
            </w:pPr>
          </w:p>
        </w:tc>
        <w:tc>
          <w:tcPr>
            <w:tcW w:w="136" w:type="pct"/>
          </w:tcPr>
          <w:p w:rsidR="00DF4A17" w:rsidRPr="00D56365" w:rsidRDefault="00DF4A17" w:rsidP="00DF4A17">
            <w:pPr>
              <w:spacing w:after="0"/>
              <w:jc w:val="left"/>
              <w:rPr>
                <w:rFonts w:ascii="Bookman Old Style" w:hAnsi="Bookman Old Style"/>
                <w:sz w:val="20"/>
                <w:szCs w:val="20"/>
                <w:lang w:bidi="ar-SA"/>
              </w:rPr>
            </w:pPr>
          </w:p>
        </w:tc>
        <w:tc>
          <w:tcPr>
            <w:tcW w:w="181" w:type="pct"/>
          </w:tcPr>
          <w:p w:rsidR="00DF4A17" w:rsidRPr="00D56365" w:rsidRDefault="00DF4A17" w:rsidP="00DF4A17">
            <w:pPr>
              <w:spacing w:after="0"/>
              <w:jc w:val="left"/>
              <w:rPr>
                <w:rFonts w:ascii="Bookman Old Style" w:hAnsi="Bookman Old Style"/>
                <w:sz w:val="20"/>
                <w:szCs w:val="20"/>
                <w:lang w:bidi="ar-SA"/>
              </w:rPr>
            </w:pPr>
          </w:p>
        </w:tc>
        <w:tc>
          <w:tcPr>
            <w:tcW w:w="135" w:type="pct"/>
          </w:tcPr>
          <w:p w:rsidR="00DF4A17" w:rsidRPr="00D56365" w:rsidRDefault="00DF4A17" w:rsidP="00DF4A17">
            <w:pPr>
              <w:spacing w:after="0"/>
              <w:jc w:val="left"/>
              <w:rPr>
                <w:rFonts w:ascii="Bookman Old Style" w:hAnsi="Bookman Old Style"/>
                <w:sz w:val="20"/>
                <w:szCs w:val="20"/>
                <w:lang w:bidi="ar-SA"/>
              </w:rPr>
            </w:pPr>
          </w:p>
        </w:tc>
        <w:tc>
          <w:tcPr>
            <w:tcW w:w="135" w:type="pct"/>
          </w:tcPr>
          <w:p w:rsidR="00DF4A17" w:rsidRPr="00D56365" w:rsidRDefault="00DF4A17" w:rsidP="00DF4A17">
            <w:pPr>
              <w:spacing w:after="0"/>
              <w:jc w:val="left"/>
              <w:rPr>
                <w:rFonts w:ascii="Bookman Old Style" w:hAnsi="Bookman Old Style"/>
                <w:sz w:val="20"/>
                <w:szCs w:val="20"/>
                <w:lang w:bidi="ar-SA"/>
              </w:rPr>
            </w:pPr>
          </w:p>
        </w:tc>
        <w:tc>
          <w:tcPr>
            <w:tcW w:w="136" w:type="pct"/>
          </w:tcPr>
          <w:p w:rsidR="00DF4A17" w:rsidRPr="00D56365" w:rsidRDefault="00DF4A17" w:rsidP="00DF4A17">
            <w:pPr>
              <w:spacing w:after="0"/>
              <w:jc w:val="left"/>
              <w:rPr>
                <w:rFonts w:ascii="Bookman Old Style" w:hAnsi="Bookman Old Style"/>
                <w:sz w:val="20"/>
                <w:szCs w:val="20"/>
                <w:lang w:bidi="ar-SA"/>
              </w:rPr>
            </w:pPr>
          </w:p>
        </w:tc>
        <w:tc>
          <w:tcPr>
            <w:tcW w:w="136" w:type="pct"/>
          </w:tcPr>
          <w:p w:rsidR="00DF4A17" w:rsidRPr="00D56365" w:rsidRDefault="00DF4A17" w:rsidP="00DF4A17">
            <w:pPr>
              <w:spacing w:after="0"/>
              <w:jc w:val="left"/>
              <w:rPr>
                <w:rFonts w:ascii="Bookman Old Style" w:hAnsi="Bookman Old Style"/>
                <w:sz w:val="20"/>
                <w:szCs w:val="20"/>
                <w:lang w:bidi="ar-SA"/>
              </w:rPr>
            </w:pPr>
          </w:p>
        </w:tc>
        <w:tc>
          <w:tcPr>
            <w:tcW w:w="134" w:type="pct"/>
          </w:tcPr>
          <w:p w:rsidR="00DF4A17" w:rsidRPr="00D56365" w:rsidRDefault="00DF4A17" w:rsidP="00DF4A17">
            <w:pPr>
              <w:spacing w:after="0"/>
              <w:jc w:val="left"/>
              <w:rPr>
                <w:rFonts w:ascii="Bookman Old Style" w:hAnsi="Bookman Old Style"/>
                <w:sz w:val="20"/>
                <w:szCs w:val="20"/>
                <w:lang w:bidi="ar-SA"/>
              </w:rPr>
            </w:pPr>
          </w:p>
        </w:tc>
        <w:tc>
          <w:tcPr>
            <w:tcW w:w="135" w:type="pct"/>
          </w:tcPr>
          <w:p w:rsidR="00DF4A17" w:rsidRPr="00D56365" w:rsidRDefault="00DF4A17" w:rsidP="00DF4A17">
            <w:pPr>
              <w:spacing w:after="0"/>
              <w:jc w:val="left"/>
              <w:rPr>
                <w:rFonts w:ascii="Bookman Old Style" w:hAnsi="Bookman Old Style"/>
                <w:sz w:val="20"/>
                <w:szCs w:val="20"/>
                <w:lang w:bidi="ar-SA"/>
              </w:rPr>
            </w:pPr>
          </w:p>
        </w:tc>
        <w:tc>
          <w:tcPr>
            <w:tcW w:w="135" w:type="pct"/>
          </w:tcPr>
          <w:p w:rsidR="00DF4A17" w:rsidRPr="00D56365" w:rsidRDefault="00DF4A17" w:rsidP="00DF4A17">
            <w:pPr>
              <w:spacing w:after="0"/>
              <w:jc w:val="left"/>
              <w:rPr>
                <w:rFonts w:ascii="Bookman Old Style" w:hAnsi="Bookman Old Style"/>
                <w:sz w:val="20"/>
                <w:szCs w:val="20"/>
                <w:lang w:bidi="ar-SA"/>
              </w:rPr>
            </w:pPr>
          </w:p>
        </w:tc>
        <w:tc>
          <w:tcPr>
            <w:tcW w:w="183" w:type="pct"/>
          </w:tcPr>
          <w:p w:rsidR="00DF4A17" w:rsidRPr="00D56365" w:rsidRDefault="00DF4A17" w:rsidP="00DF4A17">
            <w:pPr>
              <w:spacing w:after="0"/>
              <w:jc w:val="left"/>
              <w:rPr>
                <w:rFonts w:ascii="Bookman Old Style" w:hAnsi="Bookman Old Style"/>
                <w:sz w:val="20"/>
                <w:szCs w:val="20"/>
                <w:lang w:bidi="ar-SA"/>
              </w:rPr>
            </w:pPr>
          </w:p>
        </w:tc>
        <w:tc>
          <w:tcPr>
            <w:tcW w:w="136"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35"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35"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81"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34"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37"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36"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81"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89"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35"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35"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79"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r>
      <w:tr w:rsidR="00D56365" w:rsidRPr="00D56365" w:rsidTr="00885B29">
        <w:trPr>
          <w:trHeight w:val="395"/>
        </w:trPr>
        <w:tc>
          <w:tcPr>
            <w:tcW w:w="1163"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Wniosek o Płatność</w:t>
            </w:r>
          </w:p>
        </w:tc>
        <w:tc>
          <w:tcPr>
            <w:tcW w:w="136"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36" w:type="pct"/>
            <w:hideMark/>
          </w:tcPr>
          <w:p w:rsidR="00DF4A17" w:rsidRPr="00D56365" w:rsidRDefault="00DF4A17" w:rsidP="00DF4A17">
            <w:pPr>
              <w:spacing w:after="0"/>
              <w:jc w:val="left"/>
              <w:rPr>
                <w:rFonts w:ascii="Bookman Old Style" w:hAnsi="Bookman Old Style"/>
                <w:sz w:val="20"/>
                <w:szCs w:val="20"/>
                <w:lang w:bidi="ar-SA"/>
              </w:rPr>
            </w:pPr>
          </w:p>
        </w:tc>
        <w:tc>
          <w:tcPr>
            <w:tcW w:w="179" w:type="pct"/>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X</w:t>
            </w:r>
          </w:p>
        </w:tc>
        <w:tc>
          <w:tcPr>
            <w:tcW w:w="92" w:type="pct"/>
          </w:tcPr>
          <w:p w:rsidR="00DF4A17" w:rsidRPr="00D56365" w:rsidRDefault="00DF4A17" w:rsidP="00DF4A17">
            <w:pPr>
              <w:spacing w:after="0"/>
              <w:jc w:val="left"/>
              <w:rPr>
                <w:rFonts w:ascii="Bookman Old Style" w:hAnsi="Bookman Old Style"/>
                <w:sz w:val="20"/>
                <w:szCs w:val="20"/>
                <w:lang w:bidi="ar-SA"/>
              </w:rPr>
            </w:pPr>
          </w:p>
        </w:tc>
        <w:tc>
          <w:tcPr>
            <w:tcW w:w="135" w:type="pct"/>
          </w:tcPr>
          <w:p w:rsidR="00DF4A17" w:rsidRPr="00D56365" w:rsidRDefault="00DF4A17" w:rsidP="00DF4A17">
            <w:pPr>
              <w:spacing w:after="0"/>
              <w:jc w:val="left"/>
              <w:rPr>
                <w:rFonts w:ascii="Bookman Old Style" w:hAnsi="Bookman Old Style"/>
                <w:sz w:val="20"/>
                <w:szCs w:val="20"/>
                <w:lang w:bidi="ar-SA"/>
              </w:rPr>
            </w:pPr>
          </w:p>
        </w:tc>
        <w:tc>
          <w:tcPr>
            <w:tcW w:w="136" w:type="pct"/>
          </w:tcPr>
          <w:p w:rsidR="00DF4A17" w:rsidRPr="00D56365" w:rsidRDefault="00DF4A17" w:rsidP="00DF4A17">
            <w:pPr>
              <w:spacing w:after="0"/>
              <w:jc w:val="left"/>
              <w:rPr>
                <w:rFonts w:ascii="Bookman Old Style" w:hAnsi="Bookman Old Style"/>
                <w:sz w:val="20"/>
                <w:szCs w:val="20"/>
                <w:lang w:bidi="ar-SA"/>
              </w:rPr>
            </w:pPr>
          </w:p>
        </w:tc>
        <w:tc>
          <w:tcPr>
            <w:tcW w:w="181" w:type="pct"/>
          </w:tcPr>
          <w:p w:rsidR="00DF4A17" w:rsidRPr="00D56365" w:rsidRDefault="00DF4A17" w:rsidP="00DF4A17">
            <w:pPr>
              <w:spacing w:after="0"/>
              <w:jc w:val="left"/>
              <w:rPr>
                <w:rFonts w:ascii="Bookman Old Style" w:hAnsi="Bookman Old Style"/>
                <w:sz w:val="20"/>
                <w:szCs w:val="20"/>
                <w:lang w:bidi="ar-SA"/>
              </w:rPr>
            </w:pPr>
          </w:p>
        </w:tc>
        <w:tc>
          <w:tcPr>
            <w:tcW w:w="135" w:type="pct"/>
          </w:tcPr>
          <w:p w:rsidR="00DF4A17" w:rsidRPr="00D56365" w:rsidRDefault="00DF4A17" w:rsidP="00DF4A17">
            <w:pPr>
              <w:spacing w:after="0"/>
              <w:jc w:val="left"/>
              <w:rPr>
                <w:rFonts w:ascii="Bookman Old Style" w:hAnsi="Bookman Old Style"/>
                <w:sz w:val="20"/>
                <w:szCs w:val="20"/>
                <w:lang w:bidi="ar-SA"/>
              </w:rPr>
            </w:pPr>
          </w:p>
        </w:tc>
        <w:tc>
          <w:tcPr>
            <w:tcW w:w="135" w:type="pct"/>
          </w:tcPr>
          <w:p w:rsidR="00DF4A17" w:rsidRPr="00D56365" w:rsidRDefault="00DF4A17" w:rsidP="00DF4A17">
            <w:pPr>
              <w:spacing w:after="0"/>
              <w:jc w:val="left"/>
              <w:rPr>
                <w:rFonts w:ascii="Bookman Old Style" w:hAnsi="Bookman Old Style"/>
                <w:sz w:val="20"/>
                <w:szCs w:val="20"/>
                <w:lang w:bidi="ar-SA"/>
              </w:rPr>
            </w:pPr>
          </w:p>
        </w:tc>
        <w:tc>
          <w:tcPr>
            <w:tcW w:w="136" w:type="pct"/>
          </w:tcPr>
          <w:p w:rsidR="00DF4A17" w:rsidRPr="00D56365" w:rsidRDefault="00DF4A17" w:rsidP="00DF4A17">
            <w:pPr>
              <w:spacing w:after="0"/>
              <w:jc w:val="left"/>
              <w:rPr>
                <w:rFonts w:ascii="Bookman Old Style" w:hAnsi="Bookman Old Style"/>
                <w:sz w:val="20"/>
                <w:szCs w:val="20"/>
                <w:lang w:bidi="ar-SA"/>
              </w:rPr>
            </w:pPr>
          </w:p>
        </w:tc>
        <w:tc>
          <w:tcPr>
            <w:tcW w:w="136" w:type="pct"/>
          </w:tcPr>
          <w:p w:rsidR="00DF4A17" w:rsidRPr="00D56365" w:rsidRDefault="00DF4A17" w:rsidP="00DF4A17">
            <w:pPr>
              <w:spacing w:after="0"/>
              <w:jc w:val="left"/>
              <w:rPr>
                <w:rFonts w:ascii="Bookman Old Style" w:hAnsi="Bookman Old Style"/>
                <w:sz w:val="20"/>
                <w:szCs w:val="20"/>
                <w:lang w:bidi="ar-SA"/>
              </w:rPr>
            </w:pPr>
          </w:p>
        </w:tc>
        <w:tc>
          <w:tcPr>
            <w:tcW w:w="134" w:type="pct"/>
          </w:tcPr>
          <w:p w:rsidR="00DF4A17" w:rsidRPr="00D56365" w:rsidRDefault="00DF4A17" w:rsidP="00DF4A17">
            <w:pPr>
              <w:spacing w:after="0"/>
              <w:jc w:val="left"/>
              <w:rPr>
                <w:rFonts w:ascii="Bookman Old Style" w:hAnsi="Bookman Old Style"/>
                <w:sz w:val="20"/>
                <w:szCs w:val="20"/>
                <w:lang w:bidi="ar-SA"/>
              </w:rPr>
            </w:pPr>
          </w:p>
        </w:tc>
        <w:tc>
          <w:tcPr>
            <w:tcW w:w="135" w:type="pct"/>
          </w:tcPr>
          <w:p w:rsidR="00DF4A17" w:rsidRPr="00D56365" w:rsidRDefault="00DF4A17" w:rsidP="00DF4A17">
            <w:pPr>
              <w:spacing w:after="0"/>
              <w:jc w:val="left"/>
              <w:rPr>
                <w:rFonts w:ascii="Bookman Old Style" w:hAnsi="Bookman Old Style"/>
                <w:sz w:val="20"/>
                <w:szCs w:val="20"/>
                <w:lang w:bidi="ar-SA"/>
              </w:rPr>
            </w:pPr>
          </w:p>
        </w:tc>
        <w:tc>
          <w:tcPr>
            <w:tcW w:w="135" w:type="pct"/>
          </w:tcPr>
          <w:p w:rsidR="00DF4A17" w:rsidRPr="00D56365" w:rsidRDefault="00DF4A17" w:rsidP="00DF4A17">
            <w:pPr>
              <w:spacing w:after="0"/>
              <w:jc w:val="left"/>
              <w:rPr>
                <w:rFonts w:ascii="Bookman Old Style" w:hAnsi="Bookman Old Style"/>
                <w:sz w:val="20"/>
                <w:szCs w:val="20"/>
                <w:lang w:bidi="ar-SA"/>
              </w:rPr>
            </w:pPr>
          </w:p>
        </w:tc>
        <w:tc>
          <w:tcPr>
            <w:tcW w:w="183" w:type="pct"/>
          </w:tcPr>
          <w:p w:rsidR="00DF4A17" w:rsidRPr="00D56365" w:rsidRDefault="00DF4A17" w:rsidP="00DF4A17">
            <w:pPr>
              <w:spacing w:after="0"/>
              <w:jc w:val="left"/>
              <w:rPr>
                <w:rFonts w:ascii="Bookman Old Style" w:hAnsi="Bookman Old Style"/>
                <w:sz w:val="20"/>
                <w:szCs w:val="20"/>
                <w:lang w:bidi="ar-SA"/>
              </w:rPr>
            </w:pPr>
          </w:p>
        </w:tc>
        <w:tc>
          <w:tcPr>
            <w:tcW w:w="136"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35"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35"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81"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X </w:t>
            </w:r>
          </w:p>
        </w:tc>
        <w:tc>
          <w:tcPr>
            <w:tcW w:w="134"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37"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X </w:t>
            </w:r>
          </w:p>
        </w:tc>
        <w:tc>
          <w:tcPr>
            <w:tcW w:w="136"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81"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X</w:t>
            </w:r>
          </w:p>
        </w:tc>
        <w:tc>
          <w:tcPr>
            <w:tcW w:w="89"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35"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35"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c>
          <w:tcPr>
            <w:tcW w:w="179"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w:t>
            </w:r>
          </w:p>
        </w:tc>
      </w:tr>
      <w:tr w:rsidR="00D56365" w:rsidRPr="00D56365" w:rsidTr="00885B29">
        <w:trPr>
          <w:trHeight w:val="583"/>
        </w:trPr>
        <w:tc>
          <w:tcPr>
            <w:tcW w:w="1163"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Postęp w certyfikacji (% alokacji według Umowy)</w:t>
            </w:r>
          </w:p>
        </w:tc>
        <w:tc>
          <w:tcPr>
            <w:tcW w:w="451" w:type="pct"/>
            <w:gridSpan w:val="3"/>
            <w:hideMark/>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25%</w:t>
            </w:r>
          </w:p>
        </w:tc>
        <w:tc>
          <w:tcPr>
            <w:tcW w:w="544" w:type="pct"/>
            <w:gridSpan w:val="4"/>
          </w:tcPr>
          <w:p w:rsidR="00DF4A17" w:rsidRPr="00D56365" w:rsidRDefault="00DF4A17" w:rsidP="00DF4A17">
            <w:pPr>
              <w:spacing w:after="0"/>
              <w:jc w:val="center"/>
              <w:rPr>
                <w:rFonts w:ascii="Bookman Old Style" w:hAnsi="Bookman Old Style"/>
                <w:sz w:val="20"/>
                <w:szCs w:val="20"/>
                <w:lang w:bidi="ar-SA"/>
              </w:rPr>
            </w:pPr>
          </w:p>
        </w:tc>
        <w:tc>
          <w:tcPr>
            <w:tcW w:w="542" w:type="pct"/>
            <w:gridSpan w:val="4"/>
          </w:tcPr>
          <w:p w:rsidR="00DF4A17" w:rsidRPr="00D56365" w:rsidRDefault="00DF4A17" w:rsidP="00DF4A17">
            <w:pPr>
              <w:spacing w:after="0"/>
              <w:jc w:val="center"/>
              <w:rPr>
                <w:rFonts w:ascii="Bookman Old Style" w:hAnsi="Bookman Old Style"/>
                <w:sz w:val="20"/>
                <w:szCs w:val="20"/>
                <w:lang w:bidi="ar-SA"/>
              </w:rPr>
            </w:pPr>
          </w:p>
        </w:tc>
        <w:tc>
          <w:tcPr>
            <w:tcW w:w="587" w:type="pct"/>
            <w:gridSpan w:val="4"/>
          </w:tcPr>
          <w:p w:rsidR="00DF4A17" w:rsidRPr="00D56365" w:rsidRDefault="00DF4A17" w:rsidP="00DF4A17">
            <w:pPr>
              <w:spacing w:after="0"/>
              <w:jc w:val="center"/>
              <w:rPr>
                <w:rFonts w:ascii="Bookman Old Style" w:hAnsi="Bookman Old Style"/>
                <w:sz w:val="20"/>
                <w:szCs w:val="20"/>
                <w:lang w:bidi="ar-SA"/>
              </w:rPr>
            </w:pPr>
          </w:p>
        </w:tc>
        <w:tc>
          <w:tcPr>
            <w:tcW w:w="587" w:type="pct"/>
            <w:gridSpan w:val="4"/>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50%</w:t>
            </w:r>
          </w:p>
        </w:tc>
        <w:tc>
          <w:tcPr>
            <w:tcW w:w="588" w:type="pct"/>
            <w:gridSpan w:val="4"/>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100%</w:t>
            </w:r>
          </w:p>
        </w:tc>
        <w:tc>
          <w:tcPr>
            <w:tcW w:w="538" w:type="pct"/>
            <w:gridSpan w:val="4"/>
          </w:tcPr>
          <w:p w:rsidR="00DF4A17" w:rsidRPr="00D56365" w:rsidRDefault="00DF4A17" w:rsidP="00DF4A17">
            <w:pPr>
              <w:spacing w:after="0"/>
              <w:jc w:val="center"/>
              <w:rPr>
                <w:rFonts w:ascii="Bookman Old Style" w:hAnsi="Bookman Old Style"/>
                <w:sz w:val="20"/>
                <w:szCs w:val="20"/>
                <w:lang w:bidi="ar-SA"/>
              </w:rPr>
            </w:pPr>
          </w:p>
        </w:tc>
      </w:tr>
      <w:tr w:rsidR="00D56365" w:rsidRPr="00D56365" w:rsidTr="00885B29">
        <w:trPr>
          <w:trHeight w:val="549"/>
        </w:trPr>
        <w:tc>
          <w:tcPr>
            <w:tcW w:w="1163"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Zapewniony Wkład Krajowy (mln PLN)</w:t>
            </w:r>
          </w:p>
        </w:tc>
        <w:tc>
          <w:tcPr>
            <w:tcW w:w="451" w:type="pct"/>
            <w:gridSpan w:val="3"/>
          </w:tcPr>
          <w:p w:rsidR="00DF4A17" w:rsidRPr="00D56365" w:rsidRDefault="00DF4A17" w:rsidP="00DF4A17">
            <w:pPr>
              <w:spacing w:after="0"/>
              <w:jc w:val="center"/>
              <w:rPr>
                <w:rFonts w:ascii="Bookman Old Style" w:hAnsi="Bookman Old Style" w:cs="EUAlbertina"/>
                <w:color w:val="000000"/>
                <w:sz w:val="20"/>
                <w:szCs w:val="20"/>
                <w:lang w:bidi="ar-SA"/>
              </w:rPr>
            </w:pPr>
            <w:r w:rsidRPr="00D56365">
              <w:rPr>
                <w:rFonts w:ascii="Bookman Old Style" w:eastAsia="Calibri" w:hAnsi="Bookman Old Style" w:cs="EUAlbertina"/>
                <w:color w:val="000000"/>
                <w:sz w:val="20"/>
                <w:szCs w:val="20"/>
                <w:lang w:bidi="ar-SA"/>
              </w:rPr>
              <w:t>2,78 PLN</w:t>
            </w:r>
          </w:p>
          <w:p w:rsidR="00DF4A17" w:rsidRPr="00D56365" w:rsidRDefault="00DF4A17" w:rsidP="00DF4A17">
            <w:pPr>
              <w:spacing w:after="0"/>
              <w:jc w:val="center"/>
              <w:rPr>
                <w:rFonts w:ascii="Bookman Old Style" w:hAnsi="Bookman Old Style"/>
                <w:sz w:val="20"/>
                <w:szCs w:val="20"/>
                <w:lang w:bidi="ar-SA"/>
              </w:rPr>
            </w:pPr>
          </w:p>
        </w:tc>
        <w:tc>
          <w:tcPr>
            <w:tcW w:w="544" w:type="pct"/>
            <w:gridSpan w:val="4"/>
          </w:tcPr>
          <w:p w:rsidR="00DF4A17" w:rsidRPr="00D56365" w:rsidRDefault="00DF4A17" w:rsidP="00DF4A17">
            <w:pPr>
              <w:spacing w:after="0"/>
              <w:jc w:val="center"/>
              <w:rPr>
                <w:rFonts w:ascii="Bookman Old Style" w:hAnsi="Bookman Old Style"/>
                <w:sz w:val="20"/>
                <w:szCs w:val="20"/>
                <w:lang w:bidi="ar-SA"/>
              </w:rPr>
            </w:pPr>
          </w:p>
        </w:tc>
        <w:tc>
          <w:tcPr>
            <w:tcW w:w="542" w:type="pct"/>
            <w:gridSpan w:val="4"/>
          </w:tcPr>
          <w:p w:rsidR="00DF4A17" w:rsidRPr="00D56365" w:rsidRDefault="00DF4A17" w:rsidP="00DF4A17">
            <w:pPr>
              <w:spacing w:after="0"/>
              <w:jc w:val="center"/>
              <w:rPr>
                <w:rFonts w:ascii="Bookman Old Style" w:hAnsi="Bookman Old Style"/>
                <w:sz w:val="20"/>
                <w:szCs w:val="20"/>
                <w:lang w:bidi="ar-SA"/>
              </w:rPr>
            </w:pPr>
          </w:p>
        </w:tc>
        <w:tc>
          <w:tcPr>
            <w:tcW w:w="587" w:type="pct"/>
            <w:gridSpan w:val="4"/>
          </w:tcPr>
          <w:p w:rsidR="00DF4A17" w:rsidRPr="00D56365" w:rsidRDefault="00DF4A17" w:rsidP="00DF4A17">
            <w:pPr>
              <w:spacing w:after="0"/>
              <w:jc w:val="center"/>
              <w:rPr>
                <w:rFonts w:ascii="Bookman Old Style" w:hAnsi="Bookman Old Style"/>
                <w:sz w:val="20"/>
                <w:szCs w:val="20"/>
                <w:lang w:bidi="ar-SA"/>
              </w:rPr>
            </w:pPr>
          </w:p>
        </w:tc>
        <w:tc>
          <w:tcPr>
            <w:tcW w:w="587" w:type="pct"/>
            <w:gridSpan w:val="4"/>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2,12 PLN</w:t>
            </w:r>
          </w:p>
        </w:tc>
        <w:tc>
          <w:tcPr>
            <w:tcW w:w="588" w:type="pct"/>
            <w:gridSpan w:val="4"/>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3,58 PLN</w:t>
            </w:r>
          </w:p>
        </w:tc>
        <w:tc>
          <w:tcPr>
            <w:tcW w:w="538" w:type="pct"/>
            <w:gridSpan w:val="4"/>
          </w:tcPr>
          <w:p w:rsidR="00DF4A17" w:rsidRPr="00D56365" w:rsidRDefault="00DF4A17" w:rsidP="00DF4A17">
            <w:pPr>
              <w:spacing w:after="0"/>
              <w:jc w:val="center"/>
              <w:rPr>
                <w:rFonts w:ascii="Bookman Old Style" w:hAnsi="Bookman Old Style"/>
                <w:sz w:val="20"/>
                <w:szCs w:val="20"/>
                <w:lang w:bidi="ar-SA"/>
              </w:rPr>
            </w:pPr>
          </w:p>
        </w:tc>
      </w:tr>
      <w:tr w:rsidR="00D56365" w:rsidRPr="00D56365" w:rsidTr="00885B29">
        <w:trPr>
          <w:trHeight w:val="2835"/>
        </w:trPr>
        <w:tc>
          <w:tcPr>
            <w:tcW w:w="1163"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Wskaźniki (dla których określono wartość docelową do końca 2023 r.):</w:t>
            </w:r>
          </w:p>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redukcja emisji gazów cieplarnianych (tony równoważnika CO2/</w:t>
            </w:r>
          </w:p>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xml:space="preserve">rok)   </w:t>
            </w:r>
          </w:p>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liczba zmodernizowanych energetycznie budynków (szt.)</w:t>
            </w:r>
          </w:p>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  liczba gospodarstw domowych wykazujących poprawę klasy zużycia energii (szt.)</w:t>
            </w:r>
          </w:p>
        </w:tc>
        <w:tc>
          <w:tcPr>
            <w:tcW w:w="451" w:type="pct"/>
            <w:gridSpan w:val="3"/>
          </w:tcPr>
          <w:p w:rsidR="00DF4A17" w:rsidRPr="00D56365" w:rsidRDefault="00DF4A17" w:rsidP="00DF4A17">
            <w:pPr>
              <w:spacing w:after="0"/>
              <w:jc w:val="center"/>
              <w:rPr>
                <w:rFonts w:ascii="Bookman Old Style" w:hAnsi="Bookman Old Style"/>
                <w:sz w:val="20"/>
                <w:szCs w:val="20"/>
                <w:lang w:bidi="ar-SA"/>
              </w:rPr>
            </w:pPr>
          </w:p>
        </w:tc>
        <w:tc>
          <w:tcPr>
            <w:tcW w:w="544" w:type="pct"/>
            <w:gridSpan w:val="4"/>
          </w:tcPr>
          <w:p w:rsidR="00DF4A17" w:rsidRPr="00D56365" w:rsidRDefault="00DF4A17" w:rsidP="00DF4A17">
            <w:pPr>
              <w:spacing w:after="0"/>
              <w:jc w:val="center"/>
              <w:rPr>
                <w:rFonts w:ascii="Bookman Old Style" w:hAnsi="Bookman Old Style"/>
                <w:sz w:val="20"/>
                <w:szCs w:val="20"/>
                <w:lang w:bidi="ar-SA"/>
              </w:rPr>
            </w:pPr>
          </w:p>
          <w:p w:rsidR="00DF4A17" w:rsidRPr="00D56365" w:rsidRDefault="00DF4A17" w:rsidP="00DF4A17">
            <w:pPr>
              <w:spacing w:after="0"/>
              <w:jc w:val="center"/>
              <w:rPr>
                <w:rFonts w:ascii="Bookman Old Style" w:hAnsi="Bookman Old Style"/>
                <w:sz w:val="20"/>
                <w:szCs w:val="20"/>
                <w:lang w:bidi="ar-SA"/>
              </w:rPr>
            </w:pPr>
          </w:p>
          <w:p w:rsidR="00DF4A17" w:rsidRPr="00D56365" w:rsidRDefault="00DF4A17" w:rsidP="00DF4A17">
            <w:pPr>
              <w:spacing w:after="0"/>
              <w:jc w:val="center"/>
              <w:rPr>
                <w:rFonts w:ascii="Bookman Old Style" w:hAnsi="Bookman Old Style"/>
                <w:sz w:val="20"/>
                <w:szCs w:val="20"/>
                <w:lang w:bidi="ar-SA"/>
              </w:rPr>
            </w:pPr>
          </w:p>
          <w:p w:rsidR="00DF4A17" w:rsidRPr="00D56365" w:rsidRDefault="00DF4A17" w:rsidP="00DF4A17">
            <w:pPr>
              <w:spacing w:after="0"/>
              <w:jc w:val="center"/>
              <w:rPr>
                <w:rFonts w:ascii="Bookman Old Style" w:hAnsi="Bookman Old Style"/>
                <w:sz w:val="20"/>
                <w:szCs w:val="20"/>
                <w:lang w:bidi="ar-SA"/>
              </w:rPr>
            </w:pPr>
          </w:p>
          <w:p w:rsidR="00DF4A17" w:rsidRPr="00D56365" w:rsidRDefault="00DF4A17" w:rsidP="00DF4A17">
            <w:pPr>
              <w:spacing w:after="0"/>
              <w:jc w:val="center"/>
              <w:rPr>
                <w:rFonts w:ascii="Bookman Old Style" w:hAnsi="Bookman Old Style"/>
                <w:sz w:val="20"/>
                <w:szCs w:val="20"/>
                <w:lang w:bidi="ar-SA"/>
              </w:rPr>
            </w:pPr>
          </w:p>
          <w:p w:rsidR="00DF4A17" w:rsidRPr="00D56365" w:rsidRDefault="00DF4A17" w:rsidP="00DF4A17">
            <w:pPr>
              <w:spacing w:after="0"/>
              <w:jc w:val="center"/>
              <w:rPr>
                <w:rFonts w:ascii="Bookman Old Style" w:hAnsi="Bookman Old Style"/>
                <w:sz w:val="20"/>
                <w:szCs w:val="20"/>
                <w:lang w:bidi="ar-SA"/>
              </w:rPr>
            </w:pPr>
          </w:p>
          <w:p w:rsidR="00DF4A17" w:rsidRPr="00D56365" w:rsidRDefault="00DF4A17" w:rsidP="00DF4A17">
            <w:pPr>
              <w:spacing w:after="0"/>
              <w:jc w:val="center"/>
              <w:rPr>
                <w:rFonts w:ascii="Bookman Old Style" w:hAnsi="Bookman Old Style"/>
                <w:sz w:val="20"/>
                <w:szCs w:val="20"/>
                <w:lang w:bidi="ar-SA"/>
              </w:rPr>
            </w:pPr>
          </w:p>
          <w:p w:rsidR="00DF4A17" w:rsidRPr="00D56365" w:rsidRDefault="00DF4A17" w:rsidP="00DF4A17">
            <w:pPr>
              <w:spacing w:after="0"/>
              <w:jc w:val="center"/>
              <w:rPr>
                <w:rFonts w:ascii="Bookman Old Style" w:hAnsi="Bookman Old Style"/>
                <w:sz w:val="20"/>
                <w:szCs w:val="20"/>
                <w:lang w:bidi="ar-SA"/>
              </w:rPr>
            </w:pPr>
          </w:p>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17</w:t>
            </w:r>
          </w:p>
        </w:tc>
        <w:tc>
          <w:tcPr>
            <w:tcW w:w="542" w:type="pct"/>
            <w:gridSpan w:val="4"/>
          </w:tcPr>
          <w:p w:rsidR="00DF4A17" w:rsidRPr="00D56365" w:rsidRDefault="00DF4A17" w:rsidP="00DF4A17">
            <w:pPr>
              <w:spacing w:after="0"/>
              <w:jc w:val="center"/>
              <w:rPr>
                <w:rFonts w:ascii="Bookman Old Style" w:hAnsi="Bookman Old Style"/>
                <w:sz w:val="20"/>
                <w:szCs w:val="20"/>
                <w:lang w:bidi="ar-SA"/>
              </w:rPr>
            </w:pPr>
          </w:p>
        </w:tc>
        <w:tc>
          <w:tcPr>
            <w:tcW w:w="587" w:type="pct"/>
            <w:gridSpan w:val="4"/>
          </w:tcPr>
          <w:p w:rsidR="00DF4A17" w:rsidRPr="00D56365" w:rsidRDefault="00DF4A17" w:rsidP="00DF4A17">
            <w:pPr>
              <w:spacing w:after="0"/>
              <w:jc w:val="center"/>
              <w:rPr>
                <w:rFonts w:ascii="Bookman Old Style" w:hAnsi="Bookman Old Style"/>
                <w:sz w:val="20"/>
                <w:szCs w:val="20"/>
                <w:lang w:bidi="ar-SA"/>
              </w:rPr>
            </w:pPr>
          </w:p>
        </w:tc>
        <w:tc>
          <w:tcPr>
            <w:tcW w:w="587" w:type="pct"/>
            <w:gridSpan w:val="4"/>
          </w:tcPr>
          <w:p w:rsidR="00DF4A17" w:rsidRPr="00D56365" w:rsidRDefault="00DF4A17" w:rsidP="00DF4A17">
            <w:pPr>
              <w:spacing w:after="0"/>
              <w:jc w:val="center"/>
              <w:rPr>
                <w:rFonts w:ascii="Bookman Old Style" w:hAnsi="Bookman Old Style"/>
                <w:sz w:val="20"/>
                <w:szCs w:val="20"/>
                <w:lang w:bidi="ar-SA"/>
              </w:rPr>
            </w:pPr>
          </w:p>
        </w:tc>
        <w:tc>
          <w:tcPr>
            <w:tcW w:w="588" w:type="pct"/>
            <w:gridSpan w:val="4"/>
          </w:tcPr>
          <w:p w:rsidR="00DF4A17" w:rsidRPr="00D56365" w:rsidRDefault="00DF4A17" w:rsidP="00DF4A17">
            <w:pPr>
              <w:spacing w:after="0"/>
              <w:jc w:val="center"/>
              <w:rPr>
                <w:rFonts w:ascii="Bookman Old Style" w:hAnsi="Bookman Old Style"/>
                <w:sz w:val="20"/>
                <w:szCs w:val="20"/>
                <w:lang w:bidi="ar-SA"/>
              </w:rPr>
            </w:pPr>
          </w:p>
        </w:tc>
        <w:tc>
          <w:tcPr>
            <w:tcW w:w="538" w:type="pct"/>
            <w:gridSpan w:val="4"/>
          </w:tcPr>
          <w:p w:rsidR="00DF4A17" w:rsidRPr="00D56365" w:rsidRDefault="00DF4A17" w:rsidP="00DF4A17">
            <w:pPr>
              <w:spacing w:after="0"/>
              <w:jc w:val="center"/>
              <w:rPr>
                <w:rFonts w:ascii="Bookman Old Style" w:hAnsi="Bookman Old Style"/>
                <w:sz w:val="20"/>
                <w:szCs w:val="20"/>
                <w:lang w:bidi="ar-SA"/>
              </w:rPr>
            </w:pPr>
          </w:p>
          <w:p w:rsidR="00DF4A17" w:rsidRPr="00D56365" w:rsidRDefault="00DF4A17" w:rsidP="00DF4A17">
            <w:pPr>
              <w:spacing w:after="0"/>
              <w:jc w:val="center"/>
              <w:rPr>
                <w:rFonts w:ascii="Bookman Old Style" w:hAnsi="Bookman Old Style"/>
                <w:sz w:val="20"/>
                <w:szCs w:val="20"/>
                <w:lang w:bidi="ar-SA"/>
              </w:rPr>
            </w:pPr>
          </w:p>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12 605</w:t>
            </w:r>
          </w:p>
          <w:p w:rsidR="00DF4A17" w:rsidRPr="00D56365" w:rsidRDefault="00DF4A17" w:rsidP="00DF4A17">
            <w:pPr>
              <w:spacing w:after="0"/>
              <w:jc w:val="center"/>
              <w:rPr>
                <w:rFonts w:ascii="Bookman Old Style" w:hAnsi="Bookman Old Style"/>
                <w:sz w:val="20"/>
                <w:szCs w:val="20"/>
                <w:lang w:bidi="ar-SA"/>
              </w:rPr>
            </w:pPr>
          </w:p>
          <w:p w:rsidR="00DF4A17" w:rsidRPr="00D56365" w:rsidRDefault="00DF4A17" w:rsidP="00DF4A17">
            <w:pPr>
              <w:spacing w:after="0"/>
              <w:jc w:val="center"/>
              <w:rPr>
                <w:rFonts w:ascii="Bookman Old Style" w:hAnsi="Bookman Old Style"/>
                <w:sz w:val="20"/>
                <w:szCs w:val="20"/>
                <w:lang w:bidi="ar-SA"/>
              </w:rPr>
            </w:pPr>
          </w:p>
          <w:p w:rsidR="00DF4A17" w:rsidRPr="00D56365" w:rsidRDefault="00DF4A17" w:rsidP="00DF4A17">
            <w:pPr>
              <w:spacing w:after="0"/>
              <w:jc w:val="center"/>
              <w:rPr>
                <w:rFonts w:ascii="Bookman Old Style" w:hAnsi="Bookman Old Style"/>
                <w:sz w:val="20"/>
                <w:szCs w:val="20"/>
                <w:lang w:bidi="ar-SA"/>
              </w:rPr>
            </w:pPr>
          </w:p>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64</w:t>
            </w:r>
          </w:p>
          <w:p w:rsidR="00DF4A17" w:rsidRPr="00D56365" w:rsidRDefault="00DF4A17" w:rsidP="00DF4A17">
            <w:pPr>
              <w:spacing w:after="0"/>
              <w:jc w:val="center"/>
              <w:rPr>
                <w:rFonts w:ascii="Bookman Old Style" w:hAnsi="Bookman Old Style"/>
                <w:sz w:val="20"/>
                <w:szCs w:val="20"/>
                <w:lang w:bidi="ar-SA"/>
              </w:rPr>
            </w:pPr>
          </w:p>
          <w:p w:rsidR="00DF4A17" w:rsidRPr="00D56365" w:rsidRDefault="00DF4A17" w:rsidP="00DF4A17">
            <w:pPr>
              <w:spacing w:after="0"/>
              <w:jc w:val="center"/>
              <w:rPr>
                <w:rFonts w:ascii="Bookman Old Style" w:hAnsi="Bookman Old Style"/>
                <w:sz w:val="20"/>
                <w:szCs w:val="20"/>
                <w:lang w:bidi="ar-SA"/>
              </w:rPr>
            </w:pPr>
          </w:p>
          <w:p w:rsidR="00DF4A17" w:rsidRPr="00D56365" w:rsidRDefault="00DF4A17" w:rsidP="00DF4A17">
            <w:pPr>
              <w:spacing w:after="0"/>
              <w:jc w:val="center"/>
              <w:rPr>
                <w:rFonts w:ascii="Bookman Old Style" w:hAnsi="Bookman Old Style"/>
                <w:sz w:val="20"/>
                <w:szCs w:val="20"/>
                <w:lang w:bidi="ar-SA"/>
              </w:rPr>
            </w:pPr>
          </w:p>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1 013</w:t>
            </w:r>
          </w:p>
        </w:tc>
      </w:tr>
      <w:tr w:rsidR="00D56365" w:rsidRPr="00D56365" w:rsidTr="00885B29">
        <w:trPr>
          <w:trHeight w:val="409"/>
        </w:trPr>
        <w:tc>
          <w:tcPr>
            <w:tcW w:w="1163"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Alokacja ogółem (mln PLN), w tym:</w:t>
            </w:r>
          </w:p>
        </w:tc>
        <w:tc>
          <w:tcPr>
            <w:tcW w:w="451" w:type="pct"/>
            <w:gridSpan w:val="3"/>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15,75 PLN</w:t>
            </w:r>
          </w:p>
          <w:p w:rsidR="00DF4A17" w:rsidRPr="00D56365" w:rsidRDefault="00DF4A17" w:rsidP="00DF4A17">
            <w:pPr>
              <w:spacing w:after="0"/>
              <w:jc w:val="center"/>
              <w:rPr>
                <w:rFonts w:ascii="Bookman Old Style" w:hAnsi="Bookman Old Style"/>
                <w:sz w:val="20"/>
                <w:szCs w:val="20"/>
                <w:lang w:bidi="ar-SA"/>
              </w:rPr>
            </w:pPr>
          </w:p>
        </w:tc>
        <w:tc>
          <w:tcPr>
            <w:tcW w:w="544" w:type="pct"/>
            <w:gridSpan w:val="4"/>
          </w:tcPr>
          <w:p w:rsidR="00DF4A17" w:rsidRPr="00D56365" w:rsidRDefault="00DF4A17" w:rsidP="00DF4A17">
            <w:pPr>
              <w:spacing w:after="0"/>
              <w:jc w:val="center"/>
              <w:rPr>
                <w:rFonts w:ascii="Bookman Old Style" w:hAnsi="Bookman Old Style"/>
                <w:sz w:val="20"/>
                <w:szCs w:val="20"/>
                <w:lang w:bidi="ar-SA"/>
              </w:rPr>
            </w:pPr>
          </w:p>
        </w:tc>
        <w:tc>
          <w:tcPr>
            <w:tcW w:w="542" w:type="pct"/>
            <w:gridSpan w:val="4"/>
          </w:tcPr>
          <w:p w:rsidR="00DF4A17" w:rsidRPr="00D56365" w:rsidRDefault="00DF4A17" w:rsidP="00DF4A17">
            <w:pPr>
              <w:spacing w:after="0"/>
              <w:jc w:val="center"/>
              <w:rPr>
                <w:rFonts w:ascii="Bookman Old Style" w:hAnsi="Bookman Old Style"/>
                <w:sz w:val="20"/>
                <w:szCs w:val="20"/>
                <w:lang w:bidi="ar-SA"/>
              </w:rPr>
            </w:pPr>
          </w:p>
        </w:tc>
        <w:tc>
          <w:tcPr>
            <w:tcW w:w="587" w:type="pct"/>
            <w:gridSpan w:val="4"/>
          </w:tcPr>
          <w:p w:rsidR="00DF4A17" w:rsidRPr="00D56365" w:rsidRDefault="00DF4A17" w:rsidP="00DF4A17">
            <w:pPr>
              <w:spacing w:after="0"/>
              <w:jc w:val="center"/>
              <w:rPr>
                <w:rFonts w:ascii="Bookman Old Style" w:hAnsi="Bookman Old Style"/>
                <w:sz w:val="20"/>
                <w:szCs w:val="20"/>
                <w:lang w:bidi="ar-SA"/>
              </w:rPr>
            </w:pPr>
          </w:p>
        </w:tc>
        <w:tc>
          <w:tcPr>
            <w:tcW w:w="587" w:type="pct"/>
            <w:gridSpan w:val="4"/>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12,00 PLN</w:t>
            </w:r>
          </w:p>
        </w:tc>
        <w:tc>
          <w:tcPr>
            <w:tcW w:w="588" w:type="pct"/>
            <w:gridSpan w:val="4"/>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20,27 PLN</w:t>
            </w:r>
          </w:p>
        </w:tc>
        <w:tc>
          <w:tcPr>
            <w:tcW w:w="538" w:type="pct"/>
            <w:gridSpan w:val="4"/>
          </w:tcPr>
          <w:p w:rsidR="00DF4A17" w:rsidRPr="00D56365" w:rsidRDefault="00DF4A17" w:rsidP="00DF4A17">
            <w:pPr>
              <w:spacing w:after="0"/>
              <w:jc w:val="center"/>
              <w:rPr>
                <w:rFonts w:ascii="Bookman Old Style" w:hAnsi="Bookman Old Style"/>
                <w:sz w:val="20"/>
                <w:szCs w:val="20"/>
                <w:lang w:bidi="ar-SA"/>
              </w:rPr>
            </w:pPr>
          </w:p>
        </w:tc>
      </w:tr>
      <w:tr w:rsidR="00D56365" w:rsidRPr="00D56365" w:rsidTr="00885B29">
        <w:trPr>
          <w:trHeight w:val="487"/>
        </w:trPr>
        <w:tc>
          <w:tcPr>
            <w:tcW w:w="1163"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Środki przeznaczone na Produkty finansowe (mln PLN)</w:t>
            </w:r>
          </w:p>
        </w:tc>
        <w:tc>
          <w:tcPr>
            <w:tcW w:w="451" w:type="pct"/>
            <w:gridSpan w:val="3"/>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14,65 PLN</w:t>
            </w:r>
          </w:p>
        </w:tc>
        <w:tc>
          <w:tcPr>
            <w:tcW w:w="544" w:type="pct"/>
            <w:gridSpan w:val="4"/>
          </w:tcPr>
          <w:p w:rsidR="00DF4A17" w:rsidRPr="00D56365" w:rsidRDefault="00DF4A17" w:rsidP="00DF4A17">
            <w:pPr>
              <w:spacing w:after="0"/>
              <w:jc w:val="center"/>
              <w:rPr>
                <w:rFonts w:ascii="Bookman Old Style" w:hAnsi="Bookman Old Style"/>
                <w:sz w:val="20"/>
                <w:szCs w:val="20"/>
                <w:lang w:bidi="ar-SA"/>
              </w:rPr>
            </w:pPr>
          </w:p>
        </w:tc>
        <w:tc>
          <w:tcPr>
            <w:tcW w:w="542" w:type="pct"/>
            <w:gridSpan w:val="4"/>
          </w:tcPr>
          <w:p w:rsidR="00DF4A17" w:rsidRPr="00D56365" w:rsidRDefault="00DF4A17" w:rsidP="00DF4A17">
            <w:pPr>
              <w:spacing w:after="0"/>
              <w:jc w:val="center"/>
              <w:rPr>
                <w:rFonts w:ascii="Bookman Old Style" w:hAnsi="Bookman Old Style"/>
                <w:sz w:val="20"/>
                <w:szCs w:val="20"/>
                <w:lang w:bidi="ar-SA"/>
              </w:rPr>
            </w:pPr>
          </w:p>
        </w:tc>
        <w:tc>
          <w:tcPr>
            <w:tcW w:w="587" w:type="pct"/>
            <w:gridSpan w:val="4"/>
          </w:tcPr>
          <w:p w:rsidR="00DF4A17" w:rsidRPr="00D56365" w:rsidRDefault="00DF4A17" w:rsidP="00DF4A17">
            <w:pPr>
              <w:spacing w:after="0"/>
              <w:jc w:val="center"/>
              <w:rPr>
                <w:rFonts w:ascii="Bookman Old Style" w:hAnsi="Bookman Old Style"/>
                <w:sz w:val="20"/>
                <w:szCs w:val="20"/>
                <w:lang w:bidi="ar-SA"/>
              </w:rPr>
            </w:pPr>
          </w:p>
        </w:tc>
        <w:tc>
          <w:tcPr>
            <w:tcW w:w="587" w:type="pct"/>
            <w:gridSpan w:val="4"/>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10,90 PLN</w:t>
            </w:r>
          </w:p>
          <w:p w:rsidR="00DF4A17" w:rsidRPr="00D56365" w:rsidRDefault="00DF4A17" w:rsidP="00DF4A17">
            <w:pPr>
              <w:spacing w:after="0"/>
              <w:jc w:val="center"/>
              <w:rPr>
                <w:rFonts w:ascii="Bookman Old Style" w:hAnsi="Bookman Old Style"/>
                <w:sz w:val="20"/>
                <w:szCs w:val="20"/>
                <w:lang w:bidi="ar-SA"/>
              </w:rPr>
            </w:pPr>
          </w:p>
        </w:tc>
        <w:tc>
          <w:tcPr>
            <w:tcW w:w="588" w:type="pct"/>
            <w:gridSpan w:val="4"/>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18.06 PLN</w:t>
            </w:r>
          </w:p>
          <w:p w:rsidR="00DF4A17" w:rsidRPr="00D56365" w:rsidRDefault="00DF4A17" w:rsidP="00DF4A17">
            <w:pPr>
              <w:spacing w:after="0"/>
              <w:jc w:val="center"/>
              <w:rPr>
                <w:rFonts w:ascii="Bookman Old Style" w:hAnsi="Bookman Old Style"/>
                <w:sz w:val="20"/>
                <w:szCs w:val="20"/>
                <w:lang w:bidi="ar-SA"/>
              </w:rPr>
            </w:pPr>
          </w:p>
        </w:tc>
        <w:tc>
          <w:tcPr>
            <w:tcW w:w="538" w:type="pct"/>
            <w:gridSpan w:val="4"/>
          </w:tcPr>
          <w:p w:rsidR="00DF4A17" w:rsidRPr="00D56365" w:rsidRDefault="00DF4A17" w:rsidP="00DF4A17">
            <w:pPr>
              <w:spacing w:after="0"/>
              <w:jc w:val="center"/>
              <w:rPr>
                <w:rFonts w:ascii="Bookman Old Style" w:hAnsi="Bookman Old Style"/>
                <w:sz w:val="20"/>
                <w:szCs w:val="20"/>
                <w:lang w:bidi="ar-SA"/>
              </w:rPr>
            </w:pPr>
          </w:p>
        </w:tc>
      </w:tr>
      <w:tr w:rsidR="00D56365" w:rsidRPr="00D56365" w:rsidTr="00885B29">
        <w:trPr>
          <w:trHeight w:val="559"/>
        </w:trPr>
        <w:tc>
          <w:tcPr>
            <w:tcW w:w="1163" w:type="pct"/>
            <w:hideMark/>
          </w:tcPr>
          <w:p w:rsidR="00DF4A17" w:rsidRPr="00D56365" w:rsidRDefault="00DF4A17" w:rsidP="00DF4A17">
            <w:pPr>
              <w:spacing w:after="0"/>
              <w:jc w:val="left"/>
              <w:rPr>
                <w:rFonts w:ascii="Bookman Old Style" w:hAnsi="Bookman Old Style"/>
                <w:sz w:val="20"/>
                <w:szCs w:val="20"/>
                <w:lang w:bidi="ar-SA"/>
              </w:rPr>
            </w:pPr>
            <w:r w:rsidRPr="00D56365">
              <w:rPr>
                <w:rFonts w:ascii="Bookman Old Style" w:hAnsi="Bookman Old Style"/>
                <w:sz w:val="20"/>
                <w:szCs w:val="20"/>
                <w:lang w:bidi="ar-SA"/>
              </w:rPr>
              <w:t>Wynagrodzenie Menedżera FF (mln PLN)</w:t>
            </w:r>
            <w:r w:rsidRPr="00D56365">
              <w:rPr>
                <w:rStyle w:val="Odwoanieprzypisudolnego"/>
                <w:rFonts w:ascii="Bookman Old Style" w:hAnsi="Bookman Old Style"/>
                <w:sz w:val="20"/>
                <w:szCs w:val="20"/>
              </w:rPr>
              <w:footnoteReference w:id="12"/>
            </w:r>
          </w:p>
        </w:tc>
        <w:tc>
          <w:tcPr>
            <w:tcW w:w="451" w:type="pct"/>
            <w:gridSpan w:val="3"/>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0,27 PLN</w:t>
            </w:r>
          </w:p>
          <w:p w:rsidR="00DF4A17" w:rsidRPr="00D56365" w:rsidRDefault="00DF4A17" w:rsidP="00DF4A17">
            <w:pPr>
              <w:spacing w:after="0"/>
              <w:jc w:val="center"/>
              <w:rPr>
                <w:rFonts w:ascii="Bookman Old Style" w:hAnsi="Bookman Old Style"/>
                <w:sz w:val="20"/>
                <w:szCs w:val="20"/>
                <w:lang w:bidi="ar-SA"/>
              </w:rPr>
            </w:pPr>
          </w:p>
        </w:tc>
        <w:tc>
          <w:tcPr>
            <w:tcW w:w="544" w:type="pct"/>
            <w:gridSpan w:val="4"/>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0,27 PLN</w:t>
            </w:r>
          </w:p>
          <w:p w:rsidR="00DF4A17" w:rsidRPr="00D56365" w:rsidRDefault="00DF4A17" w:rsidP="00DF4A17">
            <w:pPr>
              <w:spacing w:after="0"/>
              <w:jc w:val="center"/>
              <w:rPr>
                <w:rFonts w:ascii="Bookman Old Style" w:hAnsi="Bookman Old Style"/>
                <w:sz w:val="20"/>
                <w:szCs w:val="20"/>
                <w:lang w:bidi="ar-SA"/>
              </w:rPr>
            </w:pPr>
          </w:p>
        </w:tc>
        <w:tc>
          <w:tcPr>
            <w:tcW w:w="542" w:type="pct"/>
            <w:gridSpan w:val="4"/>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0,28 PLN</w:t>
            </w:r>
          </w:p>
          <w:p w:rsidR="00DF4A17" w:rsidRPr="00D56365" w:rsidRDefault="00DF4A17" w:rsidP="00DF4A17">
            <w:pPr>
              <w:spacing w:after="0"/>
              <w:jc w:val="center"/>
              <w:rPr>
                <w:rFonts w:ascii="Bookman Old Style" w:hAnsi="Bookman Old Style"/>
                <w:sz w:val="20"/>
                <w:szCs w:val="20"/>
                <w:lang w:bidi="ar-SA"/>
              </w:rPr>
            </w:pPr>
          </w:p>
        </w:tc>
        <w:tc>
          <w:tcPr>
            <w:tcW w:w="587" w:type="pct"/>
            <w:gridSpan w:val="4"/>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0,28 PLN</w:t>
            </w:r>
          </w:p>
          <w:p w:rsidR="00DF4A17" w:rsidRPr="00D56365" w:rsidRDefault="00DF4A17" w:rsidP="00DF4A17">
            <w:pPr>
              <w:spacing w:after="0"/>
              <w:jc w:val="center"/>
              <w:rPr>
                <w:rFonts w:ascii="Bookman Old Style" w:hAnsi="Bookman Old Style"/>
                <w:sz w:val="20"/>
                <w:szCs w:val="20"/>
                <w:lang w:bidi="ar-SA"/>
              </w:rPr>
            </w:pPr>
          </w:p>
        </w:tc>
        <w:tc>
          <w:tcPr>
            <w:tcW w:w="587" w:type="pct"/>
            <w:gridSpan w:val="4"/>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1,10 PLN</w:t>
            </w:r>
          </w:p>
          <w:p w:rsidR="00DF4A17" w:rsidRPr="00D56365" w:rsidRDefault="00DF4A17" w:rsidP="00DF4A17">
            <w:pPr>
              <w:spacing w:after="0"/>
              <w:jc w:val="center"/>
              <w:rPr>
                <w:rFonts w:ascii="Bookman Old Style" w:hAnsi="Bookman Old Style"/>
                <w:sz w:val="20"/>
                <w:szCs w:val="20"/>
                <w:lang w:bidi="ar-SA"/>
              </w:rPr>
            </w:pPr>
          </w:p>
        </w:tc>
        <w:tc>
          <w:tcPr>
            <w:tcW w:w="588" w:type="pct"/>
            <w:gridSpan w:val="4"/>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1,10 PLN</w:t>
            </w:r>
          </w:p>
          <w:p w:rsidR="00DF4A17" w:rsidRPr="00D56365" w:rsidRDefault="00DF4A17" w:rsidP="00DF4A17">
            <w:pPr>
              <w:spacing w:after="0"/>
              <w:jc w:val="center"/>
              <w:rPr>
                <w:rFonts w:ascii="Bookman Old Style" w:hAnsi="Bookman Old Style"/>
                <w:sz w:val="20"/>
                <w:szCs w:val="20"/>
                <w:lang w:bidi="ar-SA"/>
              </w:rPr>
            </w:pPr>
          </w:p>
        </w:tc>
        <w:tc>
          <w:tcPr>
            <w:tcW w:w="538" w:type="pct"/>
            <w:gridSpan w:val="4"/>
          </w:tcPr>
          <w:p w:rsidR="00DF4A17" w:rsidRPr="00D56365" w:rsidRDefault="00DF4A17" w:rsidP="00DF4A17">
            <w:pPr>
              <w:spacing w:after="0"/>
              <w:jc w:val="center"/>
              <w:rPr>
                <w:rFonts w:ascii="Bookman Old Style" w:hAnsi="Bookman Old Style"/>
                <w:sz w:val="20"/>
                <w:szCs w:val="20"/>
                <w:lang w:bidi="ar-SA"/>
              </w:rPr>
            </w:pPr>
            <w:r w:rsidRPr="00D56365">
              <w:rPr>
                <w:rFonts w:ascii="Bookman Old Style" w:hAnsi="Bookman Old Style"/>
                <w:sz w:val="20"/>
                <w:szCs w:val="20"/>
                <w:lang w:bidi="ar-SA"/>
              </w:rPr>
              <w:t>1,11 PLN</w:t>
            </w:r>
          </w:p>
          <w:p w:rsidR="00DF4A17" w:rsidRPr="00D56365" w:rsidRDefault="00DF4A17" w:rsidP="00DF4A17">
            <w:pPr>
              <w:spacing w:after="0"/>
              <w:jc w:val="center"/>
              <w:rPr>
                <w:rFonts w:ascii="Bookman Old Style" w:hAnsi="Bookman Old Style"/>
                <w:sz w:val="20"/>
                <w:szCs w:val="20"/>
                <w:lang w:bidi="ar-SA"/>
              </w:rPr>
            </w:pPr>
          </w:p>
        </w:tc>
      </w:tr>
    </w:tbl>
    <w:p w:rsidR="00E20395" w:rsidRPr="00E20395" w:rsidRDefault="00E20395" w:rsidP="00E20395">
      <w:pPr>
        <w:spacing w:after="0"/>
        <w:jc w:val="left"/>
        <w:rPr>
          <w:rFonts w:ascii="Bookman Old Style" w:hAnsi="Bookman Old Style"/>
          <w:b/>
          <w:bCs/>
          <w:sz w:val="26"/>
          <w:szCs w:val="26"/>
          <w:lang w:val="pl-PL" w:bidi="ar-SA"/>
        </w:rPr>
        <w:sectPr w:rsidR="00E20395" w:rsidRPr="00E20395">
          <w:pgSz w:w="16838" w:h="11906" w:orient="landscape"/>
          <w:pgMar w:top="1418" w:right="1418" w:bottom="993" w:left="1418" w:header="1135" w:footer="302" w:gutter="0"/>
          <w:cols w:space="720"/>
        </w:sectPr>
      </w:pPr>
    </w:p>
    <w:p w:rsidR="00E20395" w:rsidRPr="00E20395" w:rsidRDefault="002742A8" w:rsidP="00970C21">
      <w:pPr>
        <w:keepNext/>
        <w:pBdr>
          <w:top w:val="single" w:sz="4" w:space="2" w:color="000000" w:shadow="1"/>
          <w:left w:val="single" w:sz="4" w:space="2" w:color="000000" w:shadow="1"/>
          <w:bottom w:val="single" w:sz="4" w:space="2" w:color="000000" w:shadow="1"/>
          <w:right w:val="single" w:sz="4" w:space="2" w:color="000000" w:shadow="1"/>
        </w:pBdr>
        <w:shd w:val="clear" w:color="auto" w:fill="D6E3BC"/>
        <w:autoSpaceDE w:val="0"/>
        <w:autoSpaceDN w:val="0"/>
        <w:adjustRightInd w:val="0"/>
        <w:spacing w:after="0" w:line="276" w:lineRule="auto"/>
        <w:ind w:left="360"/>
        <w:jc w:val="left"/>
        <w:outlineLvl w:val="0"/>
        <w:rPr>
          <w:rFonts w:ascii="Bookman Old Style" w:hAnsi="Bookman Old Style"/>
          <w:b/>
          <w:bCs/>
          <w:sz w:val="26"/>
          <w:szCs w:val="26"/>
          <w:lang w:val="pl-PL" w:bidi="ar-SA"/>
        </w:rPr>
      </w:pPr>
      <w:bookmarkStart w:id="42" w:name="_Toc485912832"/>
      <w:r>
        <w:rPr>
          <w:rFonts w:ascii="Bookman Old Style" w:hAnsi="Bookman Old Style"/>
          <w:b/>
          <w:bCs/>
          <w:sz w:val="26"/>
          <w:szCs w:val="26"/>
          <w:lang w:val="pl-PL" w:bidi="ar-SA"/>
        </w:rPr>
        <w:lastRenderedPageBreak/>
        <w:t xml:space="preserve">6 </w:t>
      </w:r>
      <w:r w:rsidR="00E20395" w:rsidRPr="00E20395">
        <w:rPr>
          <w:rFonts w:ascii="Bookman Old Style" w:hAnsi="Bookman Old Style"/>
          <w:b/>
          <w:bCs/>
          <w:sz w:val="26"/>
          <w:szCs w:val="26"/>
          <w:lang w:val="pl-PL" w:bidi="ar-SA"/>
        </w:rPr>
        <w:t>Strategia wyjścia</w:t>
      </w:r>
      <w:bookmarkEnd w:id="42"/>
    </w:p>
    <w:p w:rsidR="00E20395" w:rsidRPr="00E20395" w:rsidRDefault="00E20395" w:rsidP="00E20395">
      <w:pPr>
        <w:spacing w:after="0"/>
        <w:jc w:val="left"/>
        <w:rPr>
          <w:rFonts w:eastAsia="Times New Roman"/>
          <w:lang w:val="pl-PL" w:bidi="ar-SA"/>
        </w:rPr>
      </w:pPr>
    </w:p>
    <w:p w:rsidR="00E20395" w:rsidRPr="00E20395" w:rsidRDefault="00E20395" w:rsidP="00E20395">
      <w:pPr>
        <w:spacing w:after="0"/>
        <w:rPr>
          <w:rFonts w:eastAsia="Times New Roman"/>
          <w:lang w:val="pl-PL" w:bidi="ar-SA"/>
        </w:rPr>
      </w:pPr>
    </w:p>
    <w:p w:rsidR="00E20395" w:rsidRPr="00E20395" w:rsidRDefault="00E20395" w:rsidP="00E20395">
      <w:pPr>
        <w:spacing w:after="0" w:line="278" w:lineRule="auto"/>
        <w:rPr>
          <w:rFonts w:ascii="Bookman Old Style" w:eastAsia="Times New Roman" w:hAnsi="Bookman Old Style"/>
          <w:sz w:val="20"/>
          <w:szCs w:val="20"/>
          <w:lang w:val="pl-PL" w:bidi="ar-SA"/>
        </w:rPr>
      </w:pPr>
      <w:r w:rsidRPr="00E20395">
        <w:rPr>
          <w:rFonts w:ascii="Bookman Old Style" w:eastAsia="Times New Roman" w:hAnsi="Bookman Old Style"/>
          <w:sz w:val="20"/>
          <w:szCs w:val="20"/>
          <w:lang w:val="pl-PL" w:bidi="ar-SA"/>
        </w:rPr>
        <w:t xml:space="preserve">W czasie obowiązywania Umowy o Finansowaniu EBI - jako Menedżer Funduszu Funduszy - może upoważnić Pośredników Finansowych do ponownego wykorzystania środków zwróconych do Instrumentu Finansowego na potrzeby dalszych inwestycji na rzecz Ostatecznych Odbiorców w obszarach objętych wsparciem, a także na pokrycie opłat za zarządzanie należnych Pośrednikom Finansowym do końca okresu kwalifikowalności, tj. do 31 grudnia 2023 lub do innej daty określonej w Umowie Operacyjnej. Środki wypłacone przez EBI jako Menedżera Funduszu Funduszy na rzecz Pośredników Finansowych, a także zwroty z inwestycji zostaną zwrócone do Funduszu Funduszy (pomniejszone o straty </w:t>
      </w:r>
      <w:r w:rsidRPr="00E20395">
        <w:rPr>
          <w:rFonts w:ascii="Bookman Old Style" w:eastAsia="Times New Roman" w:hAnsi="Bookman Old Style"/>
          <w:sz w:val="20"/>
          <w:szCs w:val="20"/>
          <w:lang w:val="pl-PL" w:bidi="ar-SA"/>
        </w:rPr>
        <w:br/>
        <w:t xml:space="preserve">z uwzględnieniem odzyskanych kwot) najpóźniej w dacie określonej w Umowach Operacyjnych. W zależności od rodzaju udzielanych pożyczek, data ta może wykraczać poza okres kwalifikowalności, tj. 31 grudnia 2023 r. Procedury dotyczące zwrotu takich środków zostaną ujęte w stosownych postanowieniach Umów Operacyjnych. </w:t>
      </w:r>
    </w:p>
    <w:p w:rsidR="00E20395" w:rsidRPr="00E20395" w:rsidRDefault="00E20395" w:rsidP="00E20395">
      <w:pPr>
        <w:spacing w:after="0" w:line="280" w:lineRule="auto"/>
        <w:rPr>
          <w:rFonts w:ascii="Bookman Old Style" w:eastAsia="Times New Roman" w:hAnsi="Bookman Old Style"/>
          <w:sz w:val="20"/>
          <w:szCs w:val="20"/>
          <w:lang w:val="pl-PL" w:bidi="ar-SA"/>
        </w:rPr>
      </w:pPr>
    </w:p>
    <w:p w:rsidR="00E20395" w:rsidRPr="00E20395" w:rsidRDefault="00E20395" w:rsidP="00E20395">
      <w:pPr>
        <w:spacing w:after="0" w:line="278" w:lineRule="auto"/>
        <w:rPr>
          <w:rFonts w:ascii="Bookman Old Style" w:eastAsia="Times New Roman" w:hAnsi="Bookman Old Style"/>
          <w:sz w:val="20"/>
          <w:szCs w:val="20"/>
          <w:lang w:val="pl-PL" w:bidi="ar-SA"/>
        </w:rPr>
      </w:pPr>
      <w:r w:rsidRPr="00E20395">
        <w:rPr>
          <w:rFonts w:ascii="Bookman Old Style" w:eastAsia="Times New Roman" w:hAnsi="Bookman Old Style"/>
          <w:sz w:val="20"/>
          <w:szCs w:val="20"/>
          <w:lang w:val="pl-PL" w:bidi="ar-SA"/>
        </w:rPr>
        <w:t xml:space="preserve">Z zastrzeżeniem szczegółowych zapisów strategii wyjścia w odniesieniu do środków z FF, które zostaną określone przez Instytucję Zarządzającą i EBI na późniejszym etapie, na dzień zawarcia niniejszej Umowy o Finansowaniu przyjmuje się następujące scenariusze wyjścia: </w:t>
      </w:r>
    </w:p>
    <w:p w:rsidR="00E20395" w:rsidRPr="00E20395" w:rsidRDefault="00E20395" w:rsidP="00E20395">
      <w:pPr>
        <w:spacing w:after="0" w:line="280" w:lineRule="auto"/>
        <w:rPr>
          <w:rFonts w:ascii="Bookman Old Style" w:eastAsia="Times New Roman" w:hAnsi="Bookman Old Style"/>
          <w:sz w:val="20"/>
          <w:szCs w:val="20"/>
          <w:lang w:val="pl-PL" w:bidi="ar-SA"/>
        </w:rPr>
      </w:pPr>
    </w:p>
    <w:p w:rsidR="00E20395" w:rsidRPr="00E20395" w:rsidRDefault="00E20395" w:rsidP="00E20395">
      <w:pPr>
        <w:spacing w:after="0" w:line="278" w:lineRule="auto"/>
        <w:rPr>
          <w:rFonts w:ascii="Bookman Old Style" w:eastAsia="Times New Roman" w:hAnsi="Bookman Old Style"/>
          <w:sz w:val="20"/>
          <w:szCs w:val="20"/>
          <w:lang w:val="pl-PL" w:bidi="ar-SA"/>
        </w:rPr>
      </w:pPr>
      <w:r w:rsidRPr="00E20395">
        <w:rPr>
          <w:rFonts w:ascii="Bookman Old Style" w:eastAsia="Times New Roman" w:hAnsi="Bookman Old Style"/>
          <w:sz w:val="20"/>
          <w:szCs w:val="20"/>
          <w:lang w:val="pl-PL" w:bidi="ar-SA"/>
        </w:rPr>
        <w:t xml:space="preserve">Wykorzystanie środków zwróconych do EBI, jako Menedżera FF, na potrzeby wykorzystania w ramach IF zgodnie z Artykułem 45 Rozporządzenia (UE) nr 1303/2013. </w:t>
      </w:r>
    </w:p>
    <w:p w:rsidR="00E20395" w:rsidRPr="00E20395" w:rsidRDefault="00E20395" w:rsidP="00E20395">
      <w:pPr>
        <w:spacing w:after="0" w:line="280" w:lineRule="auto"/>
        <w:rPr>
          <w:rFonts w:ascii="Bookman Old Style" w:eastAsia="Times New Roman" w:hAnsi="Bookman Old Style"/>
          <w:sz w:val="20"/>
          <w:szCs w:val="20"/>
          <w:lang w:val="pl-PL" w:bidi="ar-SA"/>
        </w:rPr>
      </w:pPr>
    </w:p>
    <w:p w:rsidR="00E20395" w:rsidRPr="00E20395" w:rsidRDefault="00E20395" w:rsidP="00045B5D">
      <w:pPr>
        <w:spacing w:after="0" w:line="278" w:lineRule="auto"/>
        <w:rPr>
          <w:rFonts w:ascii="Bookman Old Style" w:eastAsia="Times New Roman" w:hAnsi="Bookman Old Style"/>
          <w:sz w:val="20"/>
          <w:szCs w:val="20"/>
          <w:lang w:val="pl-PL" w:bidi="ar-SA"/>
        </w:rPr>
      </w:pPr>
      <w:r w:rsidRPr="00E20395">
        <w:rPr>
          <w:rFonts w:ascii="Bookman Old Style" w:eastAsia="Times New Roman" w:hAnsi="Bookman Old Style"/>
          <w:sz w:val="20"/>
          <w:szCs w:val="20"/>
          <w:lang w:val="pl-PL" w:bidi="ar-SA"/>
        </w:rPr>
        <w:t>Najpóźniej na sześć miesięcy przed zakończeniem okresu kwalifikowalności EBI i Instytucja Zarządzająca przeprowadzą ocenę w celu ustalenia czy sytuacja rynkowa uzasadnia dalsze zapotrzebowanie na inwestycje wspierane przy wykorzystaniu Instrumentu Finansowego. Na podstawie takiej oceny niniejsza Strategia Inwestycyjna z Biznesplanem, a także stosowne postanowienia Umowy o Finansowaniu, zostaną odpowiednio zmienione. Na tej podstawie EBI będzie mógł zawierać kolejne Umowy Operacyjne z Pośrednikami Finansowymi oraz ponosić stosowne wydatki (w tym m.in. Opłaty za Zarządzanie, a także opłaty za zarządzanie należne Pośrednikom Finansowym na mocy stosownych Umów Operacyjnych).</w:t>
      </w:r>
    </w:p>
    <w:p w:rsidR="00E20395" w:rsidRPr="00E20395" w:rsidRDefault="00E20395" w:rsidP="00E20395">
      <w:pPr>
        <w:spacing w:after="0" w:line="280" w:lineRule="auto"/>
        <w:rPr>
          <w:rFonts w:ascii="Bookman Old Style" w:eastAsia="Times New Roman" w:hAnsi="Bookman Old Style"/>
          <w:sz w:val="20"/>
          <w:szCs w:val="20"/>
          <w:lang w:val="pl-PL" w:bidi="ar-SA"/>
        </w:rPr>
      </w:pPr>
      <w:r w:rsidRPr="00E20395">
        <w:rPr>
          <w:rFonts w:ascii="Bookman Old Style" w:eastAsia="Times New Roman" w:hAnsi="Bookman Old Style"/>
          <w:sz w:val="20"/>
          <w:szCs w:val="20"/>
          <w:lang w:val="pl-PL" w:bidi="ar-SA"/>
        </w:rPr>
        <w:t xml:space="preserve"> </w:t>
      </w:r>
    </w:p>
    <w:p w:rsidR="00E20395" w:rsidRPr="00E20395" w:rsidRDefault="00E20395" w:rsidP="00E20395">
      <w:pPr>
        <w:spacing w:after="0" w:line="278" w:lineRule="auto"/>
        <w:rPr>
          <w:rFonts w:ascii="Bookman Old Style" w:eastAsia="Times New Roman" w:hAnsi="Bookman Old Style"/>
          <w:sz w:val="20"/>
          <w:szCs w:val="20"/>
          <w:lang w:val="pl-PL" w:bidi="ar-SA"/>
        </w:rPr>
      </w:pPr>
      <w:r w:rsidRPr="00E20395">
        <w:rPr>
          <w:rFonts w:ascii="Bookman Old Style" w:eastAsia="Times New Roman" w:hAnsi="Bookman Old Style"/>
          <w:sz w:val="20"/>
          <w:szCs w:val="20"/>
          <w:lang w:val="pl-PL" w:bidi="ar-SA"/>
        </w:rPr>
        <w:t>2) Zwrot dostępnych środków na rzecz Instytucji Zarządzającej lub innego wskazanego podmiotu.</w:t>
      </w:r>
    </w:p>
    <w:p w:rsidR="00E20395" w:rsidRPr="00E20395" w:rsidRDefault="00E20395" w:rsidP="00E20395">
      <w:pPr>
        <w:spacing w:after="0" w:line="280" w:lineRule="auto"/>
        <w:rPr>
          <w:rFonts w:ascii="Bookman Old Style" w:eastAsia="Times New Roman" w:hAnsi="Bookman Old Style"/>
          <w:sz w:val="20"/>
          <w:szCs w:val="20"/>
          <w:lang w:val="pl-PL" w:bidi="ar-SA"/>
        </w:rPr>
      </w:pPr>
      <w:r w:rsidRPr="00E20395">
        <w:rPr>
          <w:rFonts w:ascii="Bookman Old Style" w:eastAsia="Times New Roman" w:hAnsi="Bookman Old Style"/>
          <w:sz w:val="20"/>
          <w:szCs w:val="20"/>
          <w:lang w:val="pl-PL" w:bidi="ar-SA"/>
        </w:rPr>
        <w:t xml:space="preserve"> </w:t>
      </w:r>
    </w:p>
    <w:p w:rsidR="00E20395" w:rsidRPr="00E20395" w:rsidRDefault="00E20395" w:rsidP="00045B5D">
      <w:pPr>
        <w:spacing w:after="0" w:line="278" w:lineRule="auto"/>
        <w:rPr>
          <w:rFonts w:ascii="Arial" w:eastAsia="Calibri" w:hAnsi="Arial"/>
          <w:b/>
          <w:szCs w:val="20"/>
          <w:lang w:val="pl-PL" w:eastAsia="en-US" w:bidi="ar-SA"/>
        </w:rPr>
      </w:pPr>
      <w:r w:rsidRPr="00E20395">
        <w:rPr>
          <w:rFonts w:ascii="Bookman Old Style" w:eastAsia="Times New Roman" w:hAnsi="Bookman Old Style"/>
          <w:sz w:val="20"/>
          <w:szCs w:val="20"/>
          <w:lang w:val="pl-PL" w:bidi="ar-SA"/>
        </w:rPr>
        <w:t>Zwrot należnego salda rachunku FF (z potrąceniem należnych Opłat za Zarządzanie na rzecz EBI nastąpi najpóźniej na sześć miesięcy przez Ustaloną Datą Rozwiązania poprzez uznanie odpowiedniej kwoty na rachunku bankowym, o którym informacje Instytucja Zarządzająca przekaże EBI. Wszelkie ewentualne poz</w:t>
      </w:r>
      <w:r w:rsidR="00DF4A17">
        <w:rPr>
          <w:rFonts w:ascii="Bookman Old Style" w:eastAsia="Times New Roman" w:hAnsi="Bookman Old Style"/>
          <w:sz w:val="20"/>
          <w:szCs w:val="20"/>
          <w:lang w:val="pl-PL" w:bidi="ar-SA"/>
        </w:rPr>
        <w:t xml:space="preserve">ostałe zobowiązania wynikające </w:t>
      </w:r>
      <w:r w:rsidRPr="00E20395">
        <w:rPr>
          <w:rFonts w:ascii="Bookman Old Style" w:eastAsia="Times New Roman" w:hAnsi="Bookman Old Style"/>
          <w:sz w:val="20"/>
          <w:szCs w:val="20"/>
          <w:lang w:val="pl-PL" w:bidi="ar-SA"/>
        </w:rPr>
        <w:t>z Umów Operacyjnych zostaną przeniesione na i przejęte przez Instytucję Zarządzającą lub podmiot wyraźnie wyznaczony do tego celu.</w:t>
      </w:r>
    </w:p>
    <w:p w:rsidR="00571FE7" w:rsidRPr="00E20395" w:rsidRDefault="00571FE7" w:rsidP="001A16E2">
      <w:pPr>
        <w:rPr>
          <w:lang w:val="pl-PL"/>
        </w:rPr>
      </w:pPr>
    </w:p>
    <w:p w:rsidR="00571FE7" w:rsidRPr="00E20395" w:rsidRDefault="00571FE7" w:rsidP="001A16E2">
      <w:pPr>
        <w:rPr>
          <w:lang w:val="pl-PL"/>
        </w:rPr>
      </w:pPr>
    </w:p>
    <w:p w:rsidR="001B09CA" w:rsidRPr="001B0B0D" w:rsidRDefault="001B09CA" w:rsidP="001A16E2">
      <w:pPr>
        <w:rPr>
          <w:lang w:val="pl-PL"/>
        </w:rPr>
      </w:pPr>
    </w:p>
    <w:sectPr w:rsidR="001B09CA" w:rsidRPr="001B0B0D" w:rsidSect="001B09CA">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A17" w:rsidRDefault="00DF4A17" w:rsidP="00C434F0">
      <w:pPr>
        <w:spacing w:after="0"/>
      </w:pPr>
      <w:r>
        <w:separator/>
      </w:r>
    </w:p>
  </w:endnote>
  <w:endnote w:type="continuationSeparator" w:id="0">
    <w:p w:rsidR="00DF4A17" w:rsidRDefault="00DF4A17" w:rsidP="00C434F0">
      <w:pPr>
        <w:spacing w:after="0"/>
      </w:pPr>
      <w:r>
        <w:continuationSeparator/>
      </w:r>
    </w:p>
  </w:endnote>
  <w:endnote w:type="continuationNotice" w:id="1">
    <w:p w:rsidR="00DF4A17" w:rsidRDefault="00DF4A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IDFont+F2">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212474"/>
      <w:docPartObj>
        <w:docPartGallery w:val="Page Numbers (Bottom of Page)"/>
        <w:docPartUnique/>
      </w:docPartObj>
    </w:sdtPr>
    <w:sdtEndPr>
      <w:rPr>
        <w:noProof/>
      </w:rPr>
    </w:sdtEndPr>
    <w:sdtContent>
      <w:p w:rsidR="00DF4A17" w:rsidRDefault="00DF4A17">
        <w:pPr>
          <w:pStyle w:val="Stopka"/>
          <w:jc w:val="right"/>
        </w:pPr>
        <w:r>
          <w:fldChar w:fldCharType="begin"/>
        </w:r>
        <w:r>
          <w:instrText xml:space="preserve"> PAGE   \* MERGEFORMAT </w:instrText>
        </w:r>
        <w:r>
          <w:fldChar w:fldCharType="separate"/>
        </w:r>
        <w:r>
          <w:rPr>
            <w:noProof/>
          </w:rPr>
          <w:t>5</w:t>
        </w:r>
        <w:r>
          <w:rPr>
            <w:noProof/>
          </w:rPr>
          <w:fldChar w:fldCharType="end"/>
        </w:r>
      </w:p>
    </w:sdtContent>
  </w:sdt>
  <w:p w:rsidR="00DF4A17" w:rsidRDefault="00DF4A17">
    <w:pPr>
      <w:pStyle w:val="Stopka"/>
      <w:rPr>
        <w:lang w:bidi="ar-A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17" w:rsidRDefault="00DF4A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A17" w:rsidRDefault="00DF4A17" w:rsidP="00C434F0">
      <w:pPr>
        <w:spacing w:after="0"/>
      </w:pPr>
      <w:r>
        <w:separator/>
      </w:r>
    </w:p>
  </w:footnote>
  <w:footnote w:type="continuationSeparator" w:id="0">
    <w:p w:rsidR="00DF4A17" w:rsidRDefault="00DF4A17" w:rsidP="00C434F0">
      <w:pPr>
        <w:spacing w:after="0"/>
      </w:pPr>
      <w:r>
        <w:continuationSeparator/>
      </w:r>
    </w:p>
  </w:footnote>
  <w:footnote w:type="continuationNotice" w:id="1">
    <w:p w:rsidR="00DF4A17" w:rsidRDefault="00DF4A17">
      <w:pPr>
        <w:spacing w:after="0"/>
      </w:pPr>
    </w:p>
  </w:footnote>
  <w:footnote w:id="2">
    <w:p w:rsidR="00DF4A17" w:rsidRDefault="00DF4A17" w:rsidP="00E20395">
      <w:pPr>
        <w:pStyle w:val="Nagwek3"/>
        <w:rPr>
          <w:rFonts w:ascii="Bookman Old Style" w:hAnsi="Bookman Old Style"/>
          <w:sz w:val="16"/>
          <w:szCs w:val="16"/>
          <w:lang w:val="pl-PL"/>
        </w:rPr>
      </w:pPr>
      <w:r>
        <w:rPr>
          <w:rStyle w:val="Odwoanieprzypisudolnego"/>
          <w:rFonts w:ascii="Bookman Old Style" w:hAnsi="Bookman Old Style"/>
          <w:sz w:val="16"/>
          <w:szCs w:val="16"/>
        </w:rPr>
        <w:footnoteRef/>
      </w:r>
      <w:r>
        <w:rPr>
          <w:rFonts w:ascii="Bookman Old Style" w:hAnsi="Bookman Old Style"/>
          <w:sz w:val="16"/>
          <w:szCs w:val="16"/>
          <w:lang w:val="pl-PL"/>
        </w:rPr>
        <w:t xml:space="preserve"> Dotyczy to w szczególności obecnie trwającego procesu zmiany Umowy Partnerstwa i RPO WK-P. </w:t>
      </w:r>
      <w:r>
        <w:rPr>
          <w:rFonts w:ascii="Bookman Old Style" w:hAnsi="Bookman Old Style"/>
          <w:sz w:val="16"/>
          <w:szCs w:val="16"/>
          <w:lang w:val="pl-PL"/>
        </w:rPr>
        <w:br/>
        <w:t xml:space="preserve">W momencie wejścia w życie zmian ww. dokumentów Instytucja Zarządzająca RPO WK-P podejmie </w:t>
      </w:r>
      <w:r>
        <w:rPr>
          <w:rFonts w:ascii="Bookman Old Style" w:hAnsi="Bookman Old Style"/>
          <w:sz w:val="16"/>
          <w:szCs w:val="16"/>
          <w:lang w:val="pl-PL"/>
        </w:rPr>
        <w:br/>
        <w:t xml:space="preserve">z poszczególnymi podmiotami wdrażającymi instrumenty finansowe, tam gdzie to zasadne, dialog w celu dostosowania założeń interwencji do zmienionych dokumentów programowych. </w:t>
      </w:r>
    </w:p>
  </w:footnote>
  <w:footnote w:id="3">
    <w:p w:rsidR="00DF4A17" w:rsidRDefault="00DF4A17" w:rsidP="00E20395">
      <w:pPr>
        <w:pStyle w:val="Nagwek3"/>
        <w:rPr>
          <w:rFonts w:ascii="Calibri" w:hAnsi="Calibri"/>
          <w:sz w:val="20"/>
          <w:szCs w:val="20"/>
          <w:lang w:val="pl-PL"/>
        </w:rPr>
      </w:pPr>
      <w:r>
        <w:rPr>
          <w:rStyle w:val="Odwoanieprzypisudolnego"/>
          <w:rFonts w:ascii="Bookman Old Style" w:hAnsi="Bookman Old Style"/>
          <w:sz w:val="16"/>
          <w:szCs w:val="16"/>
        </w:rPr>
        <w:footnoteRef/>
      </w:r>
      <w:r>
        <w:rPr>
          <w:rFonts w:ascii="Bookman Old Style" w:hAnsi="Bookman Old Style"/>
          <w:sz w:val="16"/>
          <w:szCs w:val="16"/>
          <w:lang w:val="pl-PL"/>
        </w:rPr>
        <w:t xml:space="preserve"> Przez wkład własny na poziomie Ostatecznego Odbiorcy  rozumie się sytuację, w której dana inwestycja jest uzupełniana wkładami pochodzącymi od innych inwestorów. Do wkładu własnego nie wlicza się w tym kontekście środków finansowych pochodzących od samego Ostatecznego Odbiorcy.</w:t>
      </w:r>
    </w:p>
  </w:footnote>
  <w:footnote w:id="4">
    <w:p w:rsidR="00DF4A17" w:rsidRDefault="00DF4A17" w:rsidP="00E20395">
      <w:pPr>
        <w:pStyle w:val="Nagwek3"/>
        <w:rPr>
          <w:rFonts w:ascii="Bookman Old Style" w:hAnsi="Bookman Old Style"/>
          <w:sz w:val="16"/>
          <w:szCs w:val="16"/>
          <w:lang w:val="pl-PL"/>
        </w:rPr>
      </w:pPr>
      <w:r>
        <w:rPr>
          <w:rStyle w:val="Odwoanieprzypisudolnego"/>
          <w:rFonts w:ascii="Bookman Old Style" w:hAnsi="Bookman Old Style"/>
          <w:sz w:val="16"/>
          <w:szCs w:val="16"/>
        </w:rPr>
        <w:footnoteRef/>
      </w:r>
      <w:r>
        <w:rPr>
          <w:rFonts w:ascii="Bookman Old Style" w:hAnsi="Bookman Old Style"/>
          <w:sz w:val="16"/>
          <w:szCs w:val="16"/>
          <w:lang w:val="pl-PL"/>
        </w:rPr>
        <w:t xml:space="preserve"> Z wyłączeniem </w:t>
      </w:r>
      <w:proofErr w:type="spellStart"/>
      <w:r>
        <w:rPr>
          <w:rFonts w:ascii="Bookman Old Style" w:hAnsi="Bookman Old Style"/>
          <w:sz w:val="16"/>
          <w:szCs w:val="16"/>
          <w:lang w:val="pl-PL"/>
        </w:rPr>
        <w:t>mikroinstalacji</w:t>
      </w:r>
      <w:proofErr w:type="spellEnd"/>
      <w:r>
        <w:rPr>
          <w:rFonts w:ascii="Bookman Old Style" w:hAnsi="Bookman Old Style"/>
          <w:sz w:val="16"/>
          <w:szCs w:val="16"/>
          <w:lang w:val="pl-PL"/>
        </w:rPr>
        <w:t xml:space="preserve">. </w:t>
      </w:r>
    </w:p>
  </w:footnote>
  <w:footnote w:id="5">
    <w:p w:rsidR="00DF4A17" w:rsidRDefault="00DF4A17" w:rsidP="00E20395">
      <w:pPr>
        <w:pStyle w:val="Nagwek3"/>
        <w:rPr>
          <w:rFonts w:ascii="Bookman Old Style" w:hAnsi="Bookman Old Style"/>
          <w:sz w:val="16"/>
          <w:szCs w:val="16"/>
          <w:lang w:val="pl-PL"/>
        </w:rPr>
      </w:pPr>
      <w:r>
        <w:rPr>
          <w:rStyle w:val="Odwoanieprzypisudolnego"/>
          <w:rFonts w:ascii="Bookman Old Style" w:hAnsi="Bookman Old Style"/>
          <w:sz w:val="16"/>
          <w:szCs w:val="16"/>
        </w:rPr>
        <w:footnoteRef/>
      </w:r>
      <w:r>
        <w:rPr>
          <w:rFonts w:ascii="Bookman Old Style" w:hAnsi="Bookman Old Style"/>
          <w:sz w:val="16"/>
          <w:szCs w:val="16"/>
          <w:lang w:val="pl-PL"/>
        </w:rPr>
        <w:t xml:space="preserve"> Możliwe są zmiany w zakresie maksymalnych mocy znamionowych. Rozstrzygnięcie nastąpi po zmianie Umowy Partnerstwa 2014-2020 i RPO WK-P w II połowie 2017 r.</w:t>
      </w:r>
    </w:p>
  </w:footnote>
  <w:footnote w:id="6">
    <w:p w:rsidR="00DF4A17" w:rsidRDefault="00DF4A17" w:rsidP="00E20395">
      <w:pPr>
        <w:pStyle w:val="Nagwek3"/>
        <w:rPr>
          <w:rFonts w:ascii="Calibri" w:hAnsi="Calibri"/>
          <w:sz w:val="20"/>
          <w:szCs w:val="20"/>
          <w:lang w:val="pl-PL"/>
        </w:rPr>
      </w:pPr>
      <w:r>
        <w:rPr>
          <w:rStyle w:val="Odwoanieprzypisudolnego"/>
        </w:rPr>
        <w:footnoteRef/>
      </w:r>
      <w:r>
        <w:rPr>
          <w:lang w:val="pl-PL"/>
        </w:rPr>
        <w:t xml:space="preserve"> </w:t>
      </w:r>
      <w:r>
        <w:rPr>
          <w:rFonts w:ascii="Bookman Old Style" w:hAnsi="Bookman Old Style"/>
          <w:sz w:val="16"/>
          <w:szCs w:val="16"/>
          <w:lang w:val="pl-PL"/>
        </w:rPr>
        <w:t>Przez efekt ekologiczny należy rozumieć obniżenie ilości zanieczyszczeń emitowanych do środowiska, porównując stan przed i po rozpoczęciu inwestycji. Efekt ekologiczny ocenia się w szczególności w odniesieniu do emisji CO</w:t>
      </w:r>
      <w:r>
        <w:rPr>
          <w:rFonts w:ascii="Bookman Old Style" w:hAnsi="Bookman Old Style"/>
          <w:sz w:val="16"/>
          <w:szCs w:val="16"/>
          <w:vertAlign w:val="subscript"/>
          <w:lang w:val="pl-PL"/>
        </w:rPr>
        <w:t>2</w:t>
      </w:r>
      <w:r>
        <w:rPr>
          <w:rFonts w:ascii="Bookman Old Style" w:hAnsi="Bookman Old Style"/>
          <w:sz w:val="16"/>
          <w:szCs w:val="16"/>
          <w:lang w:val="pl-PL"/>
        </w:rPr>
        <w:t>, których udało się uniknąć.</w:t>
      </w:r>
    </w:p>
  </w:footnote>
  <w:footnote w:id="7">
    <w:p w:rsidR="00DF4A17" w:rsidRDefault="00DF4A17" w:rsidP="00E20395">
      <w:pPr>
        <w:pStyle w:val="Nagwek3"/>
        <w:rPr>
          <w:rFonts w:ascii="Bookman Old Style" w:hAnsi="Bookman Old Style"/>
          <w:sz w:val="16"/>
          <w:szCs w:val="16"/>
          <w:lang w:val="pl-PL"/>
        </w:rPr>
      </w:pPr>
      <w:r>
        <w:rPr>
          <w:rStyle w:val="Odwoanieprzypisudolnego"/>
          <w:rFonts w:ascii="Bookman Old Style" w:hAnsi="Bookman Old Style"/>
          <w:sz w:val="16"/>
          <w:szCs w:val="16"/>
        </w:rPr>
        <w:footnoteRef/>
      </w:r>
      <w:r>
        <w:rPr>
          <w:rFonts w:ascii="Bookman Old Style" w:hAnsi="Bookman Old Style"/>
          <w:sz w:val="16"/>
          <w:szCs w:val="16"/>
          <w:lang w:val="pl-PL"/>
        </w:rPr>
        <w:t xml:space="preserve"> Przez efektywność kosztową należy rozumieć najlepszy stosunek środków publicznych/unijnych do osiągniętego efektu energetycznego (z uwzględnieniem wzrostu (w %) uzyskanej wydajności energetycznej.</w:t>
      </w:r>
    </w:p>
  </w:footnote>
  <w:footnote w:id="8">
    <w:p w:rsidR="00DF4A17" w:rsidRDefault="00DF4A17" w:rsidP="00E20395">
      <w:pPr>
        <w:pStyle w:val="Nagwek3"/>
        <w:rPr>
          <w:rFonts w:ascii="Bookman Old Style" w:hAnsi="Bookman Old Style"/>
          <w:sz w:val="16"/>
          <w:szCs w:val="16"/>
          <w:lang w:val="pl-PL"/>
        </w:rPr>
      </w:pPr>
      <w:r>
        <w:rPr>
          <w:rStyle w:val="Odwoanieprzypisudolnego"/>
          <w:rFonts w:ascii="Bookman Old Style" w:hAnsi="Bookman Old Style"/>
          <w:sz w:val="16"/>
          <w:szCs w:val="16"/>
        </w:rPr>
        <w:footnoteRef/>
      </w:r>
      <w:r>
        <w:rPr>
          <w:rFonts w:ascii="Bookman Old Style" w:hAnsi="Bookman Old Style"/>
          <w:sz w:val="16"/>
          <w:szCs w:val="16"/>
          <w:lang w:val="pl-PL"/>
        </w:rPr>
        <w:t xml:space="preserve"> Według definicji w przypisie nr 5. </w:t>
      </w:r>
    </w:p>
  </w:footnote>
  <w:footnote w:id="9">
    <w:p w:rsidR="00DF4A17" w:rsidRDefault="00DF4A17" w:rsidP="00E20395">
      <w:pPr>
        <w:pStyle w:val="Nagwek3"/>
        <w:rPr>
          <w:rFonts w:ascii="Bookman Old Style" w:hAnsi="Bookman Old Style"/>
          <w:sz w:val="16"/>
          <w:szCs w:val="16"/>
          <w:lang w:val="pl-PL"/>
        </w:rPr>
      </w:pPr>
      <w:r>
        <w:rPr>
          <w:rStyle w:val="Odwoanieprzypisudolnego"/>
          <w:rFonts w:ascii="Bookman Old Style" w:hAnsi="Bookman Old Style"/>
          <w:sz w:val="16"/>
          <w:szCs w:val="16"/>
        </w:rPr>
        <w:footnoteRef/>
      </w:r>
      <w:r>
        <w:rPr>
          <w:rFonts w:ascii="Bookman Old Style" w:hAnsi="Bookman Old Style"/>
          <w:sz w:val="16"/>
          <w:szCs w:val="16"/>
          <w:lang w:val="pl-PL"/>
        </w:rPr>
        <w:t xml:space="preserve"> Przez efektywność kosztową należy rozumieć oszczędność kosztów 1kWh/m</w:t>
      </w:r>
      <w:r>
        <w:rPr>
          <w:rFonts w:ascii="Bookman Old Style" w:hAnsi="Bookman Old Style"/>
          <w:sz w:val="16"/>
          <w:szCs w:val="16"/>
          <w:vertAlign w:val="superscript"/>
          <w:lang w:val="pl-PL"/>
        </w:rPr>
        <w:t>2</w:t>
      </w:r>
      <w:r>
        <w:rPr>
          <w:rFonts w:ascii="Bookman Old Style" w:hAnsi="Bookman Old Style"/>
          <w:sz w:val="16"/>
          <w:szCs w:val="16"/>
          <w:lang w:val="pl-PL"/>
        </w:rPr>
        <w:t xml:space="preserve"> w skali roku. Wartość niniejszego wskaźnika należy obliczać w następujący sposób: całkowita wartość projektu / liczba kWh/m</w:t>
      </w:r>
      <w:r>
        <w:rPr>
          <w:rFonts w:ascii="Bookman Old Style" w:hAnsi="Bookman Old Style"/>
          <w:sz w:val="16"/>
          <w:szCs w:val="16"/>
          <w:vertAlign w:val="superscript"/>
          <w:lang w:val="pl-PL"/>
        </w:rPr>
        <w:t>2</w:t>
      </w:r>
      <w:r>
        <w:rPr>
          <w:rFonts w:ascii="Bookman Old Style" w:hAnsi="Bookman Old Style"/>
          <w:sz w:val="16"/>
          <w:szCs w:val="16"/>
          <w:lang w:val="pl-PL"/>
        </w:rPr>
        <w:t xml:space="preserve"> zaoszczędzonych </w:t>
      </w:r>
      <w:r>
        <w:rPr>
          <w:rFonts w:ascii="Bookman Old Style" w:hAnsi="Bookman Old Style"/>
          <w:sz w:val="16"/>
          <w:szCs w:val="16"/>
          <w:lang w:val="pl-PL"/>
        </w:rPr>
        <w:br/>
        <w:t>w skali roku w wyniku realizacji inwestycji, obliczona dla okresu 12 miesięcy po zakończeniu realizacji projektu.</w:t>
      </w:r>
    </w:p>
  </w:footnote>
  <w:footnote w:id="10">
    <w:p w:rsidR="00DF4A17" w:rsidRPr="00DF4A17" w:rsidRDefault="00DF4A17" w:rsidP="00DF4A17">
      <w:pPr>
        <w:ind w:left="-851"/>
        <w:rPr>
          <w:rFonts w:ascii="Bookman Old Style" w:hAnsi="Bookman Old Style"/>
          <w:sz w:val="18"/>
          <w:szCs w:val="18"/>
          <w:lang w:val="pl-PL"/>
        </w:rPr>
      </w:pPr>
      <w:r w:rsidRPr="00DF4A17">
        <w:rPr>
          <w:rStyle w:val="Odwoanieprzypisudolnego"/>
          <w:rFonts w:ascii="Bookman Old Style" w:hAnsi="Bookman Old Style"/>
        </w:rPr>
        <w:footnoteRef/>
      </w:r>
      <w:r w:rsidRPr="00DF4A17">
        <w:rPr>
          <w:rFonts w:ascii="Bookman Old Style" w:hAnsi="Bookman Old Style"/>
          <w:sz w:val="18"/>
          <w:szCs w:val="18"/>
          <w:lang w:val="pl-PL"/>
        </w:rPr>
        <w:t xml:space="preserve"> Wskazane kwoty stanowią różnicę pomiędzy kwotą „Alokacja ogółem (mln PLN)”, a kwotą „Środki przeznaczone na Produkty finansowe (mln PLN)”. Rzeczywiste wynagrodzenie Menedżera FF określane będzie zgodnie z warunkami wynikającymi z Umowy o Finansowaniu, w szczególności łączna kwota opłat za zarządzanie dla Menedżera FF nie może przekroczyć  limitu w trakcie okresu kwalifikowalności równego, w dowolnym czasie, siedmiu procentom (7%) Wniesionego Wkładu IZ do FF.</w:t>
      </w:r>
    </w:p>
  </w:footnote>
  <w:footnote w:id="11">
    <w:p w:rsidR="00DF4A17" w:rsidRPr="00DF4A17" w:rsidRDefault="00DF4A17" w:rsidP="00DF4A17">
      <w:pPr>
        <w:pStyle w:val="Tekstprzypisudolnego"/>
        <w:ind w:left="-567" w:firstLine="0"/>
        <w:jc w:val="left"/>
        <w:rPr>
          <w:rFonts w:ascii="Bookman Old Style" w:hAnsi="Bookman Old Style"/>
          <w:sz w:val="18"/>
          <w:szCs w:val="18"/>
          <w:lang w:val="pl-PL"/>
        </w:rPr>
      </w:pPr>
      <w:r w:rsidRPr="00DF4A17">
        <w:rPr>
          <w:rStyle w:val="Odwoanieprzypisudolnego"/>
          <w:rFonts w:ascii="Bookman Old Style" w:hAnsi="Bookman Old Style"/>
        </w:rPr>
        <w:footnoteRef/>
      </w:r>
      <w:r w:rsidRPr="00DF4A17">
        <w:rPr>
          <w:rFonts w:ascii="Bookman Old Style" w:hAnsi="Bookman Old Style"/>
          <w:sz w:val="18"/>
          <w:szCs w:val="18"/>
          <w:lang w:val="pl-PL"/>
        </w:rPr>
        <w:t xml:space="preserve"> Wskazane kwoty stanowią różnicę pomiędzy kwotą „Alokacja ogółem (mln PLN)”, a kwotą „Środki przeznaczone na Produkty finansowe (mln PLN)”. Rzeczywiste wynagrodzenie Menedżera FF określane będzie zgodnie z warunkami wynikającymi z Umowy o Finansowaniu, w szczególności łączna kwota opłat za zarządzanie dla Menedżera FF nie może przekroczyć  limitu w trakcie okresu kwalifikowalności równego, w dowolnym czasie, siedmiu procentom (7%) Wniesionego Wkładu IZ do FF.</w:t>
      </w:r>
    </w:p>
  </w:footnote>
  <w:footnote w:id="12">
    <w:p w:rsidR="00DF4A17" w:rsidRPr="00DF4A17" w:rsidRDefault="00DF4A17" w:rsidP="00D56365">
      <w:pPr>
        <w:pStyle w:val="Tekstprzypisudolnego"/>
        <w:ind w:left="-567" w:firstLine="0"/>
        <w:rPr>
          <w:rFonts w:ascii="Bookman Old Style" w:hAnsi="Bookman Old Style"/>
          <w:sz w:val="18"/>
          <w:szCs w:val="18"/>
          <w:lang w:val="pl-PL"/>
        </w:rPr>
      </w:pPr>
      <w:r w:rsidRPr="00DF4A17">
        <w:rPr>
          <w:rStyle w:val="Odwoanieprzypisudolnego"/>
          <w:rFonts w:ascii="Bookman Old Style" w:hAnsi="Bookman Old Style"/>
        </w:rPr>
        <w:footnoteRef/>
      </w:r>
      <w:r w:rsidRPr="00DF4A17">
        <w:rPr>
          <w:rFonts w:ascii="Bookman Old Style" w:hAnsi="Bookman Old Style"/>
          <w:sz w:val="18"/>
          <w:szCs w:val="18"/>
          <w:lang w:val="pl-PL"/>
        </w:rPr>
        <w:t xml:space="preserve"> Wskazane kwoty stanowią różnicę pomiędzy kwotą „Alokacja ogółem (mln PLN)”, a kwotą „Środki przeznaczone na Produkty finansowe (mln PLN)”. Rzeczywiste wynagrodzenie Menedżera FF określane będzie zgodnie z warunkami wynikającymi z Umowy o Finansowaniu, w szczególności łączna kwota opłat za zarządzanie dla Menedżera FF nie może przekroczyć  limitu w trakcie okresu kwalifikowalności równego, w dowolnym czasie, siedmiu procentom (7%) Wniesionego Wkładu IZ do 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17" w:rsidRPr="009167D8" w:rsidRDefault="00DF4A17" w:rsidP="00CA785E">
    <w:pPr>
      <w:pStyle w:val="Nagwek"/>
      <w:jc w:val="right"/>
      <w:rPr>
        <w:sz w:val="20"/>
        <w:szCs w:val="20"/>
        <w:lang w:val="pl-PL"/>
      </w:rPr>
    </w:pPr>
    <w:r w:rsidRPr="009167D8">
      <w:rPr>
        <w:sz w:val="20"/>
        <w:szCs w:val="20"/>
        <w:lang w:val="pl-PL"/>
      </w:rPr>
      <w:t xml:space="preserve">Załącznik do uchwały Nr </w:t>
    </w:r>
    <w:r w:rsidR="009167D8" w:rsidRPr="009167D8">
      <w:rPr>
        <w:sz w:val="20"/>
        <w:szCs w:val="20"/>
        <w:lang w:val="pl-PL"/>
      </w:rPr>
      <w:t>42/1752/21</w:t>
    </w:r>
  </w:p>
  <w:p w:rsidR="00DF4A17" w:rsidRPr="009167D8" w:rsidRDefault="00DF4A17" w:rsidP="00CA785E">
    <w:pPr>
      <w:pStyle w:val="Nagwek"/>
      <w:jc w:val="right"/>
      <w:rPr>
        <w:sz w:val="20"/>
        <w:szCs w:val="20"/>
        <w:lang w:val="pl-PL"/>
      </w:rPr>
    </w:pPr>
    <w:r w:rsidRPr="009167D8">
      <w:rPr>
        <w:sz w:val="20"/>
        <w:szCs w:val="20"/>
        <w:lang w:val="pl-PL"/>
      </w:rPr>
      <w:t>Zarządu Województwa Kujawsko-Pomorskiego</w:t>
    </w:r>
  </w:p>
  <w:p w:rsidR="00DF4A17" w:rsidRPr="009167D8" w:rsidRDefault="009167D8" w:rsidP="00CA785E">
    <w:pPr>
      <w:pStyle w:val="Nagwek"/>
      <w:jc w:val="right"/>
      <w:rPr>
        <w:sz w:val="20"/>
        <w:szCs w:val="20"/>
        <w:lang w:val="pl-PL"/>
      </w:rPr>
    </w:pPr>
    <w:r w:rsidRPr="009167D8">
      <w:rPr>
        <w:sz w:val="20"/>
        <w:szCs w:val="20"/>
        <w:lang w:val="pl-PL"/>
      </w:rPr>
      <w:t xml:space="preserve">z dnia 27 października 2021 r. </w:t>
    </w:r>
  </w:p>
  <w:p w:rsidR="00DF4A17" w:rsidRPr="006B2BD9" w:rsidRDefault="00DF4A17" w:rsidP="006B2BD9">
    <w:pPr>
      <w:pStyle w:val="Nagwek"/>
      <w:jc w:val="right"/>
      <w:rPr>
        <w:sz w:val="20"/>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17" w:rsidRPr="00AC2E91" w:rsidRDefault="00DF4A17" w:rsidP="00AC2E9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17" w:rsidRDefault="00DF4A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FCA"/>
      </v:shape>
    </w:pict>
  </w:numPicBullet>
  <w:abstractNum w:abstractNumId="0" w15:restartNumberingAfterBreak="0">
    <w:nsid w:val="03836E9D"/>
    <w:multiLevelType w:val="multilevel"/>
    <w:tmpl w:val="76A05310"/>
    <w:lvl w:ilvl="0">
      <w:start w:val="1"/>
      <w:numFmt w:val="upperLetter"/>
      <w:lvlRestart w:val="0"/>
      <w:pStyle w:val="Schedule3L1"/>
      <w:suff w:val="nothing"/>
      <w:lvlText w:val="Appendix %1"/>
      <w:lvlJc w:val="left"/>
      <w:pPr>
        <w:ind w:left="3686" w:firstLine="0"/>
      </w:pPr>
      <w:rPr>
        <w:rFonts w:ascii="Times New Roman" w:hAnsi="Times New Roman" w:cs="Times New Roman" w:hint="default"/>
        <w:b/>
        <w:i w:val="0"/>
        <w:caps/>
        <w:smallCaps w:val="0"/>
        <w:strike w:val="0"/>
        <w:dstrike w:val="0"/>
        <w:vanish w:val="0"/>
        <w:color w:val="auto"/>
        <w:sz w:val="24"/>
        <w:u w:val="none"/>
        <w:vertAlign w:val="baseline"/>
        <w:lang w:val="en-GB"/>
      </w:rPr>
    </w:lvl>
    <w:lvl w:ilvl="1">
      <w:start w:val="1"/>
      <w:numFmt w:val="upperRoman"/>
      <w:pStyle w:val="Schedule3L2"/>
      <w:suff w:val="nothing"/>
      <w:lvlText w:val="Part %2"/>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eastAsia="SimSun" w:hAnsi="Times New Roman" w:cs="Times New Roman" w:hint="default"/>
        <w:b w:val="0"/>
        <w:i w:val="0"/>
        <w:caps w:val="0"/>
        <w:strike w:val="0"/>
        <w:dstrike w:val="0"/>
        <w:vanish w:val="0"/>
        <w:color w:val="auto"/>
        <w:sz w:val="24"/>
        <w:u w:val="none"/>
        <w:vertAlign w:val="baseline"/>
        <w:lang w:val="en-GB"/>
      </w:rPr>
    </w:lvl>
    <w:lvl w:ilvl="3">
      <w:start w:val="1"/>
      <w:numFmt w:val="decimal"/>
      <w:pStyle w:val="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5997B99"/>
    <w:multiLevelType w:val="hybridMultilevel"/>
    <w:tmpl w:val="F2CC3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B66FF"/>
    <w:multiLevelType w:val="hybridMultilevel"/>
    <w:tmpl w:val="27648B00"/>
    <w:lvl w:ilvl="0" w:tplc="0415000D">
      <w:start w:val="1"/>
      <w:numFmt w:val="bullet"/>
      <w:pStyle w:val="Tiret1"/>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0A9B0C7A"/>
    <w:multiLevelType w:val="multilevel"/>
    <w:tmpl w:val="CE8EBDC8"/>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1004"/>
        </w:tabs>
        <w:ind w:left="1004"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CA668DC"/>
    <w:multiLevelType w:val="multilevel"/>
    <w:tmpl w:val="BBF4F56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impleL5"/>
      <w:lvlText w:val="%5)"/>
      <w:lvlJc w:val="left"/>
      <w:pPr>
        <w:tabs>
          <w:tab w:val="num" w:pos="1457"/>
        </w:tabs>
        <w:ind w:left="1457" w:hanging="737"/>
      </w:pPr>
      <w:rPr>
        <w:rFonts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1B3B6261"/>
    <w:multiLevelType w:val="hybridMultilevel"/>
    <w:tmpl w:val="DD7C6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9" w15:restartNumberingAfterBreak="0">
    <w:nsid w:val="1DB02E9F"/>
    <w:multiLevelType w:val="multilevel"/>
    <w:tmpl w:val="E20CABAE"/>
    <w:name w:val="Bullet"/>
    <w:lvl w:ilvl="0">
      <w:start w:val="1"/>
      <w:numFmt w:val="upperLetter"/>
      <w:lvlRestart w:val="0"/>
      <w:suff w:val="nothing"/>
      <w:lvlText w:val="Appendix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suff w:val="nothing"/>
      <w:lvlText w:val="Part %2"/>
      <w:lvlJc w:val="left"/>
      <w:pPr>
        <w:ind w:left="0" w:firstLine="0"/>
      </w:pPr>
      <w:rPr>
        <w:rFonts w:ascii="Times New Roman" w:hAnsi="Times New Roman" w:cs="Times New Roman"/>
        <w:b/>
        <w:i w:val="0"/>
        <w:caps w:val="0"/>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1F955D96"/>
    <w:multiLevelType w:val="hybridMultilevel"/>
    <w:tmpl w:val="1526B89C"/>
    <w:lvl w:ilvl="0" w:tplc="C5D62C0E">
      <w:start w:val="1"/>
      <w:numFmt w:val="bullet"/>
      <w:lvlText w:val=""/>
      <w:lvlJc w:val="left"/>
      <w:pPr>
        <w:ind w:left="992" w:hanging="360"/>
      </w:pPr>
      <w:rPr>
        <w:rFonts w:ascii="Symbol" w:hAnsi="Symbol" w:hint="default"/>
        <w:sz w:val="20"/>
        <w:szCs w:val="20"/>
      </w:rPr>
    </w:lvl>
    <w:lvl w:ilvl="1" w:tplc="04150003" w:tentative="1">
      <w:start w:val="1"/>
      <w:numFmt w:val="bullet"/>
      <w:lvlText w:val="o"/>
      <w:lvlJc w:val="left"/>
      <w:pPr>
        <w:ind w:left="1712" w:hanging="360"/>
      </w:pPr>
      <w:rPr>
        <w:rFonts w:ascii="Courier New" w:hAnsi="Courier New" w:cs="Courier New" w:hint="default"/>
      </w:rPr>
    </w:lvl>
    <w:lvl w:ilvl="2" w:tplc="04150005" w:tentative="1">
      <w:start w:val="1"/>
      <w:numFmt w:val="bullet"/>
      <w:lvlText w:val=""/>
      <w:lvlJc w:val="left"/>
      <w:pPr>
        <w:ind w:left="2432" w:hanging="360"/>
      </w:pPr>
      <w:rPr>
        <w:rFonts w:ascii="Wingdings" w:hAnsi="Wingdings" w:hint="default"/>
      </w:rPr>
    </w:lvl>
    <w:lvl w:ilvl="3" w:tplc="04150001" w:tentative="1">
      <w:start w:val="1"/>
      <w:numFmt w:val="bullet"/>
      <w:lvlText w:val=""/>
      <w:lvlJc w:val="left"/>
      <w:pPr>
        <w:ind w:left="3152" w:hanging="360"/>
      </w:pPr>
      <w:rPr>
        <w:rFonts w:ascii="Symbol" w:hAnsi="Symbol" w:hint="default"/>
      </w:rPr>
    </w:lvl>
    <w:lvl w:ilvl="4" w:tplc="04150003" w:tentative="1">
      <w:start w:val="1"/>
      <w:numFmt w:val="bullet"/>
      <w:lvlText w:val="o"/>
      <w:lvlJc w:val="left"/>
      <w:pPr>
        <w:ind w:left="3872" w:hanging="360"/>
      </w:pPr>
      <w:rPr>
        <w:rFonts w:ascii="Courier New" w:hAnsi="Courier New" w:cs="Courier New" w:hint="default"/>
      </w:rPr>
    </w:lvl>
    <w:lvl w:ilvl="5" w:tplc="04150005" w:tentative="1">
      <w:start w:val="1"/>
      <w:numFmt w:val="bullet"/>
      <w:lvlText w:val=""/>
      <w:lvlJc w:val="left"/>
      <w:pPr>
        <w:ind w:left="4592" w:hanging="360"/>
      </w:pPr>
      <w:rPr>
        <w:rFonts w:ascii="Wingdings" w:hAnsi="Wingdings" w:hint="default"/>
      </w:rPr>
    </w:lvl>
    <w:lvl w:ilvl="6" w:tplc="04150001" w:tentative="1">
      <w:start w:val="1"/>
      <w:numFmt w:val="bullet"/>
      <w:lvlText w:val=""/>
      <w:lvlJc w:val="left"/>
      <w:pPr>
        <w:ind w:left="5312" w:hanging="360"/>
      </w:pPr>
      <w:rPr>
        <w:rFonts w:ascii="Symbol" w:hAnsi="Symbol" w:hint="default"/>
      </w:rPr>
    </w:lvl>
    <w:lvl w:ilvl="7" w:tplc="04150003" w:tentative="1">
      <w:start w:val="1"/>
      <w:numFmt w:val="bullet"/>
      <w:lvlText w:val="o"/>
      <w:lvlJc w:val="left"/>
      <w:pPr>
        <w:ind w:left="6032" w:hanging="360"/>
      </w:pPr>
      <w:rPr>
        <w:rFonts w:ascii="Courier New" w:hAnsi="Courier New" w:cs="Courier New" w:hint="default"/>
      </w:rPr>
    </w:lvl>
    <w:lvl w:ilvl="8" w:tplc="04150005" w:tentative="1">
      <w:start w:val="1"/>
      <w:numFmt w:val="bullet"/>
      <w:lvlText w:val=""/>
      <w:lvlJc w:val="left"/>
      <w:pPr>
        <w:ind w:left="6752" w:hanging="360"/>
      </w:pPr>
      <w:rPr>
        <w:rFonts w:ascii="Wingdings" w:hAnsi="Wingdings" w:hint="default"/>
      </w:rPr>
    </w:lvl>
  </w:abstractNum>
  <w:abstractNum w:abstractNumId="11" w15:restartNumberingAfterBreak="0">
    <w:nsid w:val="26E14883"/>
    <w:multiLevelType w:val="hybridMultilevel"/>
    <w:tmpl w:val="FBD01370"/>
    <w:lvl w:ilvl="0" w:tplc="286C209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4E52C5"/>
    <w:multiLevelType w:val="hybridMultilevel"/>
    <w:tmpl w:val="2646916C"/>
    <w:lvl w:ilvl="0" w:tplc="CBAC099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330E46"/>
    <w:multiLevelType w:val="multilevel"/>
    <w:tmpl w:val="17601844"/>
    <w:lvl w:ilvl="0">
      <w:start w:val="1"/>
      <w:numFmt w:val="decimal"/>
      <w:lvlText w:val="%1."/>
      <w:lvlJc w:val="left"/>
      <w:pPr>
        <w:ind w:left="360" w:hanging="360"/>
      </w:pPr>
      <w:rPr>
        <w:sz w:val="26"/>
        <w:szCs w:val="26"/>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14" w15:restartNumberingAfterBreak="0">
    <w:nsid w:val="413D7A84"/>
    <w:multiLevelType w:val="hybridMultilevel"/>
    <w:tmpl w:val="C70A73A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5078BC"/>
    <w:multiLevelType w:val="hybridMultilevel"/>
    <w:tmpl w:val="3AF05958"/>
    <w:lvl w:ilvl="0" w:tplc="CBAC099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7C2793"/>
    <w:multiLevelType w:val="hybridMultilevel"/>
    <w:tmpl w:val="C888A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754D16"/>
    <w:multiLevelType w:val="hybridMultilevel"/>
    <w:tmpl w:val="6DEA18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EB0228"/>
    <w:multiLevelType w:val="multilevel"/>
    <w:tmpl w:val="F670D882"/>
    <w:name w:val="cebcedf8-4fe7-462f-9dc5-0dd1ae98255a2"/>
    <w:lvl w:ilvl="0">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5B715286"/>
    <w:multiLevelType w:val="hybridMultilevel"/>
    <w:tmpl w:val="3A589F5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87097C"/>
    <w:multiLevelType w:val="hybridMultilevel"/>
    <w:tmpl w:val="036A7542"/>
    <w:lvl w:ilvl="0" w:tplc="04150007">
      <w:start w:val="1"/>
      <w:numFmt w:val="bullet"/>
      <w:lvlText w:val=""/>
      <w:lvlPicBulletId w:val="0"/>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BD63E2"/>
    <w:multiLevelType w:val="multilevel"/>
    <w:tmpl w:val="CE5296AE"/>
    <w:name w:val="Standard_222"/>
    <w:lvl w:ilvl="0">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bullet"/>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2">
      <w:start w:val="1"/>
      <w:numFmt w:val="bullet"/>
      <w:lvlText w:val=""/>
      <w:lvlJc w:val="left"/>
      <w:pPr>
        <w:tabs>
          <w:tab w:val="num" w:pos="1440"/>
        </w:tabs>
        <w:ind w:left="1440" w:hanging="720"/>
      </w:pPr>
      <w:rPr>
        <w:rFonts w:ascii="Symbol" w:hAnsi="Symbol" w:hint="default"/>
        <w:b w:val="0"/>
        <w:i w:val="0"/>
        <w:caps w:val="0"/>
        <w:strike w:val="0"/>
        <w:dstrike w:val="0"/>
        <w:vanish w:val="0"/>
        <w:color w:val="auto"/>
        <w:sz w:val="24"/>
        <w:u w:val="none"/>
        <w:vertAlign w:val="baseline"/>
      </w:rPr>
    </w:lvl>
    <w:lvl w:ilvl="3">
      <w:start w:val="1"/>
      <w:numFmt w:val="upp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2" w15:restartNumberingAfterBreak="0">
    <w:nsid w:val="65583A69"/>
    <w:multiLevelType w:val="multilevel"/>
    <w:tmpl w:val="DC925EEE"/>
    <w:lvl w:ilvl="0">
      <w:start w:val="4"/>
      <w:numFmt w:val="decimal"/>
      <w:lvlText w:val="%1."/>
      <w:lvlJc w:val="left"/>
      <w:pPr>
        <w:ind w:left="720" w:hanging="360"/>
      </w:pPr>
      <w:rPr>
        <w:rFonts w:hint="default"/>
        <w:sz w:val="26"/>
        <w:szCs w:val="26"/>
      </w:rPr>
    </w:lvl>
    <w:lvl w:ilvl="1">
      <w:start w:val="2"/>
      <w:numFmt w:val="decimal"/>
      <w:isLgl/>
      <w:lvlText w:val="%1.%2."/>
      <w:lvlJc w:val="left"/>
      <w:pPr>
        <w:ind w:left="720"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23" w15:restartNumberingAfterBreak="0">
    <w:nsid w:val="67810229"/>
    <w:multiLevelType w:val="hybridMultilevel"/>
    <w:tmpl w:val="4C8C0368"/>
    <w:lvl w:ilvl="0" w:tplc="CBAC099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332880"/>
    <w:multiLevelType w:val="hybridMultilevel"/>
    <w:tmpl w:val="511E5372"/>
    <w:lvl w:ilvl="0" w:tplc="E598AE0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6B9D3413"/>
    <w:multiLevelType w:val="hybridMultilevel"/>
    <w:tmpl w:val="F5F8CA4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6FFB37A2"/>
    <w:multiLevelType w:val="hybridMultilevel"/>
    <w:tmpl w:val="0EA2A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EE2037"/>
    <w:multiLevelType w:val="hybridMultilevel"/>
    <w:tmpl w:val="2458C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0"/>
  </w:num>
  <w:num w:numId="6">
    <w:abstractNumId w:val="2"/>
  </w:num>
  <w:num w:numId="7">
    <w:abstractNumId w:val="7"/>
  </w:num>
  <w:num w:numId="8">
    <w:abstractNumId w:val="27"/>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1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doNotValidateAgainstSchema/>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30"/>
    <w:rsid w:val="00001412"/>
    <w:rsid w:val="000016AF"/>
    <w:rsid w:val="00005EF9"/>
    <w:rsid w:val="000061B2"/>
    <w:rsid w:val="00006E3D"/>
    <w:rsid w:val="00010281"/>
    <w:rsid w:val="000114A9"/>
    <w:rsid w:val="000118E7"/>
    <w:rsid w:val="00013F4A"/>
    <w:rsid w:val="00014912"/>
    <w:rsid w:val="000149AB"/>
    <w:rsid w:val="00014A20"/>
    <w:rsid w:val="00014FC3"/>
    <w:rsid w:val="00015C75"/>
    <w:rsid w:val="00015DA3"/>
    <w:rsid w:val="00016AE3"/>
    <w:rsid w:val="00017B99"/>
    <w:rsid w:val="000207A9"/>
    <w:rsid w:val="00020C6E"/>
    <w:rsid w:val="000218BB"/>
    <w:rsid w:val="00024DF5"/>
    <w:rsid w:val="0003305A"/>
    <w:rsid w:val="00033173"/>
    <w:rsid w:val="000354CB"/>
    <w:rsid w:val="00035824"/>
    <w:rsid w:val="00036CC3"/>
    <w:rsid w:val="000375EC"/>
    <w:rsid w:val="000402F2"/>
    <w:rsid w:val="0004037C"/>
    <w:rsid w:val="00041416"/>
    <w:rsid w:val="000429D8"/>
    <w:rsid w:val="00044548"/>
    <w:rsid w:val="000459D5"/>
    <w:rsid w:val="00045B5D"/>
    <w:rsid w:val="00046E08"/>
    <w:rsid w:val="000478C3"/>
    <w:rsid w:val="00050062"/>
    <w:rsid w:val="000505AC"/>
    <w:rsid w:val="00050BE9"/>
    <w:rsid w:val="0005345F"/>
    <w:rsid w:val="00054667"/>
    <w:rsid w:val="0005471C"/>
    <w:rsid w:val="00056908"/>
    <w:rsid w:val="000609B1"/>
    <w:rsid w:val="00060FA2"/>
    <w:rsid w:val="0006268B"/>
    <w:rsid w:val="00063F93"/>
    <w:rsid w:val="0006425D"/>
    <w:rsid w:val="00064A8C"/>
    <w:rsid w:val="00064EB4"/>
    <w:rsid w:val="000653B4"/>
    <w:rsid w:val="000660CF"/>
    <w:rsid w:val="000663DF"/>
    <w:rsid w:val="00066F74"/>
    <w:rsid w:val="00067217"/>
    <w:rsid w:val="000674E2"/>
    <w:rsid w:val="00070006"/>
    <w:rsid w:val="00071C73"/>
    <w:rsid w:val="000728EC"/>
    <w:rsid w:val="000753F5"/>
    <w:rsid w:val="00076965"/>
    <w:rsid w:val="00082260"/>
    <w:rsid w:val="0008236F"/>
    <w:rsid w:val="00082B67"/>
    <w:rsid w:val="00084441"/>
    <w:rsid w:val="00087C42"/>
    <w:rsid w:val="00091D36"/>
    <w:rsid w:val="00091F59"/>
    <w:rsid w:val="000A0A66"/>
    <w:rsid w:val="000A0D85"/>
    <w:rsid w:val="000A207D"/>
    <w:rsid w:val="000A22A9"/>
    <w:rsid w:val="000A2A15"/>
    <w:rsid w:val="000A6B28"/>
    <w:rsid w:val="000B2348"/>
    <w:rsid w:val="000B5F94"/>
    <w:rsid w:val="000C056A"/>
    <w:rsid w:val="000C15E8"/>
    <w:rsid w:val="000C29A9"/>
    <w:rsid w:val="000C3D28"/>
    <w:rsid w:val="000C7A3D"/>
    <w:rsid w:val="000C7D39"/>
    <w:rsid w:val="000D038A"/>
    <w:rsid w:val="000D0E22"/>
    <w:rsid w:val="000D1830"/>
    <w:rsid w:val="000D2302"/>
    <w:rsid w:val="000D3A0F"/>
    <w:rsid w:val="000D3BE9"/>
    <w:rsid w:val="000D502D"/>
    <w:rsid w:val="000E09DB"/>
    <w:rsid w:val="000E0C77"/>
    <w:rsid w:val="000E0D9E"/>
    <w:rsid w:val="000E1490"/>
    <w:rsid w:val="000E3425"/>
    <w:rsid w:val="000E5C05"/>
    <w:rsid w:val="000E5CCF"/>
    <w:rsid w:val="000E686B"/>
    <w:rsid w:val="000E6C0E"/>
    <w:rsid w:val="000E7747"/>
    <w:rsid w:val="000E7DD6"/>
    <w:rsid w:val="000F0C5D"/>
    <w:rsid w:val="000F0D4F"/>
    <w:rsid w:val="000F194A"/>
    <w:rsid w:val="000F1C2D"/>
    <w:rsid w:val="000F2D4C"/>
    <w:rsid w:val="000F6CCC"/>
    <w:rsid w:val="00100631"/>
    <w:rsid w:val="00101EA4"/>
    <w:rsid w:val="001025B0"/>
    <w:rsid w:val="00103D0E"/>
    <w:rsid w:val="00104B8F"/>
    <w:rsid w:val="0010539E"/>
    <w:rsid w:val="00110151"/>
    <w:rsid w:val="0011474B"/>
    <w:rsid w:val="00114B1C"/>
    <w:rsid w:val="00114CE0"/>
    <w:rsid w:val="001176B2"/>
    <w:rsid w:val="001177C6"/>
    <w:rsid w:val="00120853"/>
    <w:rsid w:val="00122AA6"/>
    <w:rsid w:val="00123638"/>
    <w:rsid w:val="00124706"/>
    <w:rsid w:val="00124C9C"/>
    <w:rsid w:val="00126535"/>
    <w:rsid w:val="00126AA4"/>
    <w:rsid w:val="00126F59"/>
    <w:rsid w:val="00127352"/>
    <w:rsid w:val="00130D6E"/>
    <w:rsid w:val="001324AA"/>
    <w:rsid w:val="00132E19"/>
    <w:rsid w:val="001353E8"/>
    <w:rsid w:val="00141884"/>
    <w:rsid w:val="00142344"/>
    <w:rsid w:val="00142AD3"/>
    <w:rsid w:val="00144BA5"/>
    <w:rsid w:val="0014678F"/>
    <w:rsid w:val="001470A3"/>
    <w:rsid w:val="00150619"/>
    <w:rsid w:val="00150E7D"/>
    <w:rsid w:val="00151233"/>
    <w:rsid w:val="001534BB"/>
    <w:rsid w:val="00154769"/>
    <w:rsid w:val="001557B3"/>
    <w:rsid w:val="00155845"/>
    <w:rsid w:val="001577C6"/>
    <w:rsid w:val="00157EA0"/>
    <w:rsid w:val="00160594"/>
    <w:rsid w:val="00161385"/>
    <w:rsid w:val="001618C2"/>
    <w:rsid w:val="00162103"/>
    <w:rsid w:val="00163893"/>
    <w:rsid w:val="00164DDD"/>
    <w:rsid w:val="00165F0B"/>
    <w:rsid w:val="001739E3"/>
    <w:rsid w:val="001741A2"/>
    <w:rsid w:val="00174E5D"/>
    <w:rsid w:val="001754D5"/>
    <w:rsid w:val="001761B7"/>
    <w:rsid w:val="0017651F"/>
    <w:rsid w:val="00177A5D"/>
    <w:rsid w:val="001801E6"/>
    <w:rsid w:val="00180BA0"/>
    <w:rsid w:val="00180D51"/>
    <w:rsid w:val="00181649"/>
    <w:rsid w:val="0018374D"/>
    <w:rsid w:val="001840D0"/>
    <w:rsid w:val="0018597A"/>
    <w:rsid w:val="001906C4"/>
    <w:rsid w:val="00191835"/>
    <w:rsid w:val="00191853"/>
    <w:rsid w:val="00191ADA"/>
    <w:rsid w:val="00193056"/>
    <w:rsid w:val="00194A81"/>
    <w:rsid w:val="00194D67"/>
    <w:rsid w:val="00195070"/>
    <w:rsid w:val="00195111"/>
    <w:rsid w:val="001963C8"/>
    <w:rsid w:val="00196AEC"/>
    <w:rsid w:val="001A0365"/>
    <w:rsid w:val="001A07DA"/>
    <w:rsid w:val="001A0F04"/>
    <w:rsid w:val="001A16E2"/>
    <w:rsid w:val="001A1C17"/>
    <w:rsid w:val="001A370F"/>
    <w:rsid w:val="001A3934"/>
    <w:rsid w:val="001A5A16"/>
    <w:rsid w:val="001A6928"/>
    <w:rsid w:val="001B0187"/>
    <w:rsid w:val="001B09CA"/>
    <w:rsid w:val="001B0B0D"/>
    <w:rsid w:val="001B0B4E"/>
    <w:rsid w:val="001B19EB"/>
    <w:rsid w:val="001B283F"/>
    <w:rsid w:val="001B2ADC"/>
    <w:rsid w:val="001B4152"/>
    <w:rsid w:val="001B502C"/>
    <w:rsid w:val="001B628B"/>
    <w:rsid w:val="001B6547"/>
    <w:rsid w:val="001B6996"/>
    <w:rsid w:val="001B6A40"/>
    <w:rsid w:val="001C0EDA"/>
    <w:rsid w:val="001C2CD6"/>
    <w:rsid w:val="001C30D1"/>
    <w:rsid w:val="001C4956"/>
    <w:rsid w:val="001C545E"/>
    <w:rsid w:val="001C5D43"/>
    <w:rsid w:val="001C6C38"/>
    <w:rsid w:val="001C768E"/>
    <w:rsid w:val="001D0A5E"/>
    <w:rsid w:val="001D349A"/>
    <w:rsid w:val="001D3854"/>
    <w:rsid w:val="001D3D1D"/>
    <w:rsid w:val="001D4810"/>
    <w:rsid w:val="001D7666"/>
    <w:rsid w:val="001D76B9"/>
    <w:rsid w:val="001D7C94"/>
    <w:rsid w:val="001E171C"/>
    <w:rsid w:val="001E175A"/>
    <w:rsid w:val="001E1FEB"/>
    <w:rsid w:val="001E2354"/>
    <w:rsid w:val="001E28D8"/>
    <w:rsid w:val="001E2B71"/>
    <w:rsid w:val="001E3173"/>
    <w:rsid w:val="001E38DE"/>
    <w:rsid w:val="001E3F4A"/>
    <w:rsid w:val="001E4CDE"/>
    <w:rsid w:val="001E7CF2"/>
    <w:rsid w:val="001F38B1"/>
    <w:rsid w:val="001F392B"/>
    <w:rsid w:val="001F441E"/>
    <w:rsid w:val="001F48A1"/>
    <w:rsid w:val="001F4FD4"/>
    <w:rsid w:val="0020109E"/>
    <w:rsid w:val="00201254"/>
    <w:rsid w:val="00201387"/>
    <w:rsid w:val="00201E4C"/>
    <w:rsid w:val="0020248B"/>
    <w:rsid w:val="0020294F"/>
    <w:rsid w:val="00203512"/>
    <w:rsid w:val="00204918"/>
    <w:rsid w:val="0020510A"/>
    <w:rsid w:val="00205C86"/>
    <w:rsid w:val="00205CB9"/>
    <w:rsid w:val="002066C3"/>
    <w:rsid w:val="00207CBE"/>
    <w:rsid w:val="00210ACD"/>
    <w:rsid w:val="00211C60"/>
    <w:rsid w:val="00212155"/>
    <w:rsid w:val="00213955"/>
    <w:rsid w:val="00215C30"/>
    <w:rsid w:val="002168FA"/>
    <w:rsid w:val="00216DFA"/>
    <w:rsid w:val="00217721"/>
    <w:rsid w:val="00217A6A"/>
    <w:rsid w:val="00217C09"/>
    <w:rsid w:val="002200C0"/>
    <w:rsid w:val="00223245"/>
    <w:rsid w:val="00224A7B"/>
    <w:rsid w:val="00225408"/>
    <w:rsid w:val="00227BD0"/>
    <w:rsid w:val="00230607"/>
    <w:rsid w:val="00236EBE"/>
    <w:rsid w:val="00240F13"/>
    <w:rsid w:val="00241071"/>
    <w:rsid w:val="00241A64"/>
    <w:rsid w:val="00241E99"/>
    <w:rsid w:val="002440BC"/>
    <w:rsid w:val="002500D3"/>
    <w:rsid w:val="00250BD4"/>
    <w:rsid w:val="00251F87"/>
    <w:rsid w:val="00253113"/>
    <w:rsid w:val="00253685"/>
    <w:rsid w:val="0025586C"/>
    <w:rsid w:val="002564F0"/>
    <w:rsid w:val="002565D0"/>
    <w:rsid w:val="00256BEE"/>
    <w:rsid w:val="00257F68"/>
    <w:rsid w:val="002601BE"/>
    <w:rsid w:val="0026163C"/>
    <w:rsid w:val="00262FDB"/>
    <w:rsid w:val="0026348E"/>
    <w:rsid w:val="00263AE6"/>
    <w:rsid w:val="00264CEC"/>
    <w:rsid w:val="00266FE6"/>
    <w:rsid w:val="00273850"/>
    <w:rsid w:val="002742A8"/>
    <w:rsid w:val="00275EAC"/>
    <w:rsid w:val="0027655D"/>
    <w:rsid w:val="002768AC"/>
    <w:rsid w:val="002805D9"/>
    <w:rsid w:val="0028084A"/>
    <w:rsid w:val="00281289"/>
    <w:rsid w:val="002827C8"/>
    <w:rsid w:val="00282970"/>
    <w:rsid w:val="00283EC7"/>
    <w:rsid w:val="002841D6"/>
    <w:rsid w:val="0028619A"/>
    <w:rsid w:val="0028639C"/>
    <w:rsid w:val="00286590"/>
    <w:rsid w:val="002872E5"/>
    <w:rsid w:val="002873BF"/>
    <w:rsid w:val="00287B8C"/>
    <w:rsid w:val="00290493"/>
    <w:rsid w:val="002909A4"/>
    <w:rsid w:val="00291663"/>
    <w:rsid w:val="00292A9A"/>
    <w:rsid w:val="00293145"/>
    <w:rsid w:val="00295B04"/>
    <w:rsid w:val="00295F16"/>
    <w:rsid w:val="00296461"/>
    <w:rsid w:val="002A38D7"/>
    <w:rsid w:val="002B060D"/>
    <w:rsid w:val="002B1EF4"/>
    <w:rsid w:val="002B61C0"/>
    <w:rsid w:val="002C2EB0"/>
    <w:rsid w:val="002C3095"/>
    <w:rsid w:val="002C3820"/>
    <w:rsid w:val="002C650A"/>
    <w:rsid w:val="002C6B1F"/>
    <w:rsid w:val="002D0737"/>
    <w:rsid w:val="002D1C39"/>
    <w:rsid w:val="002D2170"/>
    <w:rsid w:val="002D3103"/>
    <w:rsid w:val="002D3BFA"/>
    <w:rsid w:val="002D48D9"/>
    <w:rsid w:val="002D4C25"/>
    <w:rsid w:val="002D52E9"/>
    <w:rsid w:val="002D5A93"/>
    <w:rsid w:val="002D6BC0"/>
    <w:rsid w:val="002D7F01"/>
    <w:rsid w:val="002E0DC6"/>
    <w:rsid w:val="002E10D1"/>
    <w:rsid w:val="002E4548"/>
    <w:rsid w:val="002E5762"/>
    <w:rsid w:val="002E5E44"/>
    <w:rsid w:val="002E7A3E"/>
    <w:rsid w:val="002F0205"/>
    <w:rsid w:val="002F0AFD"/>
    <w:rsid w:val="002F0F5B"/>
    <w:rsid w:val="002F2388"/>
    <w:rsid w:val="002F5A63"/>
    <w:rsid w:val="0030171E"/>
    <w:rsid w:val="00302E85"/>
    <w:rsid w:val="00303032"/>
    <w:rsid w:val="0030360A"/>
    <w:rsid w:val="0030450D"/>
    <w:rsid w:val="00304FEF"/>
    <w:rsid w:val="003051AF"/>
    <w:rsid w:val="00306875"/>
    <w:rsid w:val="003068D6"/>
    <w:rsid w:val="00307330"/>
    <w:rsid w:val="0030764D"/>
    <w:rsid w:val="00310789"/>
    <w:rsid w:val="0031300C"/>
    <w:rsid w:val="0031644B"/>
    <w:rsid w:val="00321F57"/>
    <w:rsid w:val="00324828"/>
    <w:rsid w:val="00324A00"/>
    <w:rsid w:val="003266DE"/>
    <w:rsid w:val="0032717B"/>
    <w:rsid w:val="00327F34"/>
    <w:rsid w:val="0033073C"/>
    <w:rsid w:val="00331D5D"/>
    <w:rsid w:val="00331E50"/>
    <w:rsid w:val="00334E97"/>
    <w:rsid w:val="00336C54"/>
    <w:rsid w:val="00337764"/>
    <w:rsid w:val="00341EB6"/>
    <w:rsid w:val="003438E9"/>
    <w:rsid w:val="00343998"/>
    <w:rsid w:val="00350463"/>
    <w:rsid w:val="0035220F"/>
    <w:rsid w:val="003527D5"/>
    <w:rsid w:val="00352A0F"/>
    <w:rsid w:val="003556DC"/>
    <w:rsid w:val="00357056"/>
    <w:rsid w:val="0035750F"/>
    <w:rsid w:val="00360834"/>
    <w:rsid w:val="00361481"/>
    <w:rsid w:val="00361CDE"/>
    <w:rsid w:val="00361EE1"/>
    <w:rsid w:val="00364FA6"/>
    <w:rsid w:val="0036508C"/>
    <w:rsid w:val="00365C9E"/>
    <w:rsid w:val="00366A6B"/>
    <w:rsid w:val="00374280"/>
    <w:rsid w:val="003744B6"/>
    <w:rsid w:val="0037528C"/>
    <w:rsid w:val="00375B77"/>
    <w:rsid w:val="0037647E"/>
    <w:rsid w:val="00376B67"/>
    <w:rsid w:val="00380C1C"/>
    <w:rsid w:val="00393431"/>
    <w:rsid w:val="003935A1"/>
    <w:rsid w:val="00395084"/>
    <w:rsid w:val="00395DB5"/>
    <w:rsid w:val="003963AF"/>
    <w:rsid w:val="00396C13"/>
    <w:rsid w:val="00396DBC"/>
    <w:rsid w:val="003A06C8"/>
    <w:rsid w:val="003A3110"/>
    <w:rsid w:val="003A3257"/>
    <w:rsid w:val="003A363D"/>
    <w:rsid w:val="003A4482"/>
    <w:rsid w:val="003A6F24"/>
    <w:rsid w:val="003B1A45"/>
    <w:rsid w:val="003B321A"/>
    <w:rsid w:val="003B37CB"/>
    <w:rsid w:val="003B55CD"/>
    <w:rsid w:val="003B5E5A"/>
    <w:rsid w:val="003B6D4E"/>
    <w:rsid w:val="003C1DDF"/>
    <w:rsid w:val="003C29D6"/>
    <w:rsid w:val="003C3718"/>
    <w:rsid w:val="003C3ED2"/>
    <w:rsid w:val="003C51DB"/>
    <w:rsid w:val="003C6570"/>
    <w:rsid w:val="003D0DD8"/>
    <w:rsid w:val="003D1CE1"/>
    <w:rsid w:val="003D2EE1"/>
    <w:rsid w:val="003D602A"/>
    <w:rsid w:val="003D729C"/>
    <w:rsid w:val="003E406A"/>
    <w:rsid w:val="003E5B06"/>
    <w:rsid w:val="003E64A7"/>
    <w:rsid w:val="003E64B3"/>
    <w:rsid w:val="003E7895"/>
    <w:rsid w:val="003F0062"/>
    <w:rsid w:val="003F0C28"/>
    <w:rsid w:val="003F16C1"/>
    <w:rsid w:val="003F2F8C"/>
    <w:rsid w:val="003F41B3"/>
    <w:rsid w:val="003F42B2"/>
    <w:rsid w:val="003F4C0B"/>
    <w:rsid w:val="003F7475"/>
    <w:rsid w:val="0040014D"/>
    <w:rsid w:val="0040088D"/>
    <w:rsid w:val="00404BC7"/>
    <w:rsid w:val="00404F8A"/>
    <w:rsid w:val="00406134"/>
    <w:rsid w:val="00406B84"/>
    <w:rsid w:val="00406D16"/>
    <w:rsid w:val="00410189"/>
    <w:rsid w:val="00411116"/>
    <w:rsid w:val="0041271A"/>
    <w:rsid w:val="00412B47"/>
    <w:rsid w:val="0041481D"/>
    <w:rsid w:val="00415BE5"/>
    <w:rsid w:val="004167DE"/>
    <w:rsid w:val="00417929"/>
    <w:rsid w:val="00417C1E"/>
    <w:rsid w:val="00417F8F"/>
    <w:rsid w:val="00423386"/>
    <w:rsid w:val="00423A17"/>
    <w:rsid w:val="00423A1E"/>
    <w:rsid w:val="00426E77"/>
    <w:rsid w:val="0042768F"/>
    <w:rsid w:val="00427831"/>
    <w:rsid w:val="00431832"/>
    <w:rsid w:val="004333EF"/>
    <w:rsid w:val="004341A8"/>
    <w:rsid w:val="00434CFA"/>
    <w:rsid w:val="004355BC"/>
    <w:rsid w:val="004365C5"/>
    <w:rsid w:val="00436AC5"/>
    <w:rsid w:val="00437C8C"/>
    <w:rsid w:val="00440406"/>
    <w:rsid w:val="00441BF6"/>
    <w:rsid w:val="00443F96"/>
    <w:rsid w:val="0044451E"/>
    <w:rsid w:val="00444759"/>
    <w:rsid w:val="00446922"/>
    <w:rsid w:val="00446CD7"/>
    <w:rsid w:val="004471FB"/>
    <w:rsid w:val="0045003F"/>
    <w:rsid w:val="00450894"/>
    <w:rsid w:val="00450965"/>
    <w:rsid w:val="004526B1"/>
    <w:rsid w:val="0045345F"/>
    <w:rsid w:val="004550C9"/>
    <w:rsid w:val="0045568D"/>
    <w:rsid w:val="00455A18"/>
    <w:rsid w:val="00456753"/>
    <w:rsid w:val="00460205"/>
    <w:rsid w:val="0046098D"/>
    <w:rsid w:val="00462C68"/>
    <w:rsid w:val="0046331B"/>
    <w:rsid w:val="004640B5"/>
    <w:rsid w:val="00464A57"/>
    <w:rsid w:val="00464B77"/>
    <w:rsid w:val="004659D1"/>
    <w:rsid w:val="004678B7"/>
    <w:rsid w:val="00470AF4"/>
    <w:rsid w:val="0047315C"/>
    <w:rsid w:val="00473312"/>
    <w:rsid w:val="00473C5A"/>
    <w:rsid w:val="00473EDB"/>
    <w:rsid w:val="0047414B"/>
    <w:rsid w:val="00474344"/>
    <w:rsid w:val="004753BA"/>
    <w:rsid w:val="00475E76"/>
    <w:rsid w:val="00476F60"/>
    <w:rsid w:val="004771C1"/>
    <w:rsid w:val="0048001F"/>
    <w:rsid w:val="00480F38"/>
    <w:rsid w:val="00483576"/>
    <w:rsid w:val="00485B0C"/>
    <w:rsid w:val="00485E1A"/>
    <w:rsid w:val="00485F45"/>
    <w:rsid w:val="00486609"/>
    <w:rsid w:val="00486714"/>
    <w:rsid w:val="00493642"/>
    <w:rsid w:val="00494078"/>
    <w:rsid w:val="004940E2"/>
    <w:rsid w:val="0049506D"/>
    <w:rsid w:val="00497342"/>
    <w:rsid w:val="004A0B9D"/>
    <w:rsid w:val="004A18A6"/>
    <w:rsid w:val="004A2AF0"/>
    <w:rsid w:val="004A54A1"/>
    <w:rsid w:val="004A5CA5"/>
    <w:rsid w:val="004A6BA3"/>
    <w:rsid w:val="004B02DB"/>
    <w:rsid w:val="004B05EE"/>
    <w:rsid w:val="004B08C0"/>
    <w:rsid w:val="004B1A8D"/>
    <w:rsid w:val="004B1BAF"/>
    <w:rsid w:val="004B6CFC"/>
    <w:rsid w:val="004C09D1"/>
    <w:rsid w:val="004C0ECB"/>
    <w:rsid w:val="004C117A"/>
    <w:rsid w:val="004C2C8C"/>
    <w:rsid w:val="004C3117"/>
    <w:rsid w:val="004C4C5B"/>
    <w:rsid w:val="004C65F8"/>
    <w:rsid w:val="004D1663"/>
    <w:rsid w:val="004D1DCF"/>
    <w:rsid w:val="004D28EC"/>
    <w:rsid w:val="004D3B52"/>
    <w:rsid w:val="004D7599"/>
    <w:rsid w:val="004D7722"/>
    <w:rsid w:val="004E00F4"/>
    <w:rsid w:val="004E0F0C"/>
    <w:rsid w:val="004E2441"/>
    <w:rsid w:val="004E53BF"/>
    <w:rsid w:val="004E6B98"/>
    <w:rsid w:val="004E7A95"/>
    <w:rsid w:val="004F0DA4"/>
    <w:rsid w:val="004F10B3"/>
    <w:rsid w:val="004F12DC"/>
    <w:rsid w:val="004F2879"/>
    <w:rsid w:val="004F485C"/>
    <w:rsid w:val="004F74BF"/>
    <w:rsid w:val="00505DA8"/>
    <w:rsid w:val="00506243"/>
    <w:rsid w:val="00506916"/>
    <w:rsid w:val="00510C71"/>
    <w:rsid w:val="005126A0"/>
    <w:rsid w:val="0051371C"/>
    <w:rsid w:val="00514D36"/>
    <w:rsid w:val="00514E68"/>
    <w:rsid w:val="0051543F"/>
    <w:rsid w:val="005178EB"/>
    <w:rsid w:val="0052374D"/>
    <w:rsid w:val="00523D80"/>
    <w:rsid w:val="00524179"/>
    <w:rsid w:val="00525A8B"/>
    <w:rsid w:val="00526BBD"/>
    <w:rsid w:val="005308B4"/>
    <w:rsid w:val="00533453"/>
    <w:rsid w:val="0053408D"/>
    <w:rsid w:val="00534C5A"/>
    <w:rsid w:val="00541356"/>
    <w:rsid w:val="00542ACE"/>
    <w:rsid w:val="00543EB0"/>
    <w:rsid w:val="005448E3"/>
    <w:rsid w:val="005474CE"/>
    <w:rsid w:val="005475D3"/>
    <w:rsid w:val="0054767D"/>
    <w:rsid w:val="00547BCD"/>
    <w:rsid w:val="00547F04"/>
    <w:rsid w:val="00551266"/>
    <w:rsid w:val="00553068"/>
    <w:rsid w:val="00553C02"/>
    <w:rsid w:val="00554943"/>
    <w:rsid w:val="00555F6C"/>
    <w:rsid w:val="005562E3"/>
    <w:rsid w:val="005569B5"/>
    <w:rsid w:val="005576D4"/>
    <w:rsid w:val="005578A0"/>
    <w:rsid w:val="00557E41"/>
    <w:rsid w:val="00560520"/>
    <w:rsid w:val="0056183A"/>
    <w:rsid w:val="00561A0E"/>
    <w:rsid w:val="005642F8"/>
    <w:rsid w:val="0056471E"/>
    <w:rsid w:val="0056492E"/>
    <w:rsid w:val="005655F3"/>
    <w:rsid w:val="00565637"/>
    <w:rsid w:val="005672CF"/>
    <w:rsid w:val="005678D5"/>
    <w:rsid w:val="0057117D"/>
    <w:rsid w:val="00571FE7"/>
    <w:rsid w:val="00572A44"/>
    <w:rsid w:val="00576966"/>
    <w:rsid w:val="00577886"/>
    <w:rsid w:val="0058028A"/>
    <w:rsid w:val="00581416"/>
    <w:rsid w:val="0058675F"/>
    <w:rsid w:val="00586C09"/>
    <w:rsid w:val="005914A4"/>
    <w:rsid w:val="00591933"/>
    <w:rsid w:val="00591CF6"/>
    <w:rsid w:val="00592996"/>
    <w:rsid w:val="00593E07"/>
    <w:rsid w:val="005958BB"/>
    <w:rsid w:val="00595DC1"/>
    <w:rsid w:val="00596501"/>
    <w:rsid w:val="00596CA4"/>
    <w:rsid w:val="005A12CC"/>
    <w:rsid w:val="005A1E20"/>
    <w:rsid w:val="005A5CC0"/>
    <w:rsid w:val="005A626D"/>
    <w:rsid w:val="005A728C"/>
    <w:rsid w:val="005A73CE"/>
    <w:rsid w:val="005B0139"/>
    <w:rsid w:val="005B09FD"/>
    <w:rsid w:val="005B1514"/>
    <w:rsid w:val="005B1CB9"/>
    <w:rsid w:val="005B289D"/>
    <w:rsid w:val="005B39AD"/>
    <w:rsid w:val="005B5324"/>
    <w:rsid w:val="005B5BB0"/>
    <w:rsid w:val="005B7199"/>
    <w:rsid w:val="005B78E0"/>
    <w:rsid w:val="005B7CF8"/>
    <w:rsid w:val="005C0842"/>
    <w:rsid w:val="005C0C9C"/>
    <w:rsid w:val="005C1539"/>
    <w:rsid w:val="005C2950"/>
    <w:rsid w:val="005C2F34"/>
    <w:rsid w:val="005C335C"/>
    <w:rsid w:val="005C3A8A"/>
    <w:rsid w:val="005C3E58"/>
    <w:rsid w:val="005C3EE7"/>
    <w:rsid w:val="005C3FB9"/>
    <w:rsid w:val="005C5D98"/>
    <w:rsid w:val="005C6C88"/>
    <w:rsid w:val="005C70AC"/>
    <w:rsid w:val="005C7565"/>
    <w:rsid w:val="005C75B9"/>
    <w:rsid w:val="005D0C31"/>
    <w:rsid w:val="005D1D40"/>
    <w:rsid w:val="005D2C91"/>
    <w:rsid w:val="005D6827"/>
    <w:rsid w:val="005E129E"/>
    <w:rsid w:val="005E1F18"/>
    <w:rsid w:val="005E3CFC"/>
    <w:rsid w:val="005E3EC2"/>
    <w:rsid w:val="005E40F6"/>
    <w:rsid w:val="005E786E"/>
    <w:rsid w:val="005F03BA"/>
    <w:rsid w:val="005F0640"/>
    <w:rsid w:val="005F0A07"/>
    <w:rsid w:val="005F56E0"/>
    <w:rsid w:val="005F5D64"/>
    <w:rsid w:val="0060116D"/>
    <w:rsid w:val="006012A8"/>
    <w:rsid w:val="00601BDB"/>
    <w:rsid w:val="006028F6"/>
    <w:rsid w:val="00603F3D"/>
    <w:rsid w:val="0061057F"/>
    <w:rsid w:val="00610F21"/>
    <w:rsid w:val="006115B6"/>
    <w:rsid w:val="00612448"/>
    <w:rsid w:val="00612510"/>
    <w:rsid w:val="00612E3D"/>
    <w:rsid w:val="0061324C"/>
    <w:rsid w:val="006204CD"/>
    <w:rsid w:val="006207BD"/>
    <w:rsid w:val="006207F0"/>
    <w:rsid w:val="006224C1"/>
    <w:rsid w:val="00625D46"/>
    <w:rsid w:val="006262D8"/>
    <w:rsid w:val="00626BEC"/>
    <w:rsid w:val="006273A5"/>
    <w:rsid w:val="006279F8"/>
    <w:rsid w:val="00630133"/>
    <w:rsid w:val="00631927"/>
    <w:rsid w:val="006329B3"/>
    <w:rsid w:val="00635C2B"/>
    <w:rsid w:val="006367DC"/>
    <w:rsid w:val="0064028D"/>
    <w:rsid w:val="006405C4"/>
    <w:rsid w:val="00641BA5"/>
    <w:rsid w:val="00641EB8"/>
    <w:rsid w:val="0064215A"/>
    <w:rsid w:val="006432D0"/>
    <w:rsid w:val="0064482E"/>
    <w:rsid w:val="00647322"/>
    <w:rsid w:val="00650D6A"/>
    <w:rsid w:val="006515D5"/>
    <w:rsid w:val="00651760"/>
    <w:rsid w:val="00651AED"/>
    <w:rsid w:val="00651D96"/>
    <w:rsid w:val="0065233A"/>
    <w:rsid w:val="006523A9"/>
    <w:rsid w:val="006531FA"/>
    <w:rsid w:val="00653D32"/>
    <w:rsid w:val="0065652A"/>
    <w:rsid w:val="00657BED"/>
    <w:rsid w:val="00660098"/>
    <w:rsid w:val="006636FF"/>
    <w:rsid w:val="006643A3"/>
    <w:rsid w:val="006659E6"/>
    <w:rsid w:val="00666A9F"/>
    <w:rsid w:val="006674D4"/>
    <w:rsid w:val="00670E3F"/>
    <w:rsid w:val="00675E03"/>
    <w:rsid w:val="006772FC"/>
    <w:rsid w:val="006774A9"/>
    <w:rsid w:val="006775EA"/>
    <w:rsid w:val="006800A4"/>
    <w:rsid w:val="00680F53"/>
    <w:rsid w:val="00682380"/>
    <w:rsid w:val="0068261A"/>
    <w:rsid w:val="00682858"/>
    <w:rsid w:val="00682950"/>
    <w:rsid w:val="00682D05"/>
    <w:rsid w:val="00683D4F"/>
    <w:rsid w:val="00685714"/>
    <w:rsid w:val="006878F4"/>
    <w:rsid w:val="00694C17"/>
    <w:rsid w:val="00694CCA"/>
    <w:rsid w:val="0069665D"/>
    <w:rsid w:val="00697DDB"/>
    <w:rsid w:val="006A1E7D"/>
    <w:rsid w:val="006A1ECA"/>
    <w:rsid w:val="006A2159"/>
    <w:rsid w:val="006A66FB"/>
    <w:rsid w:val="006B0302"/>
    <w:rsid w:val="006B07D4"/>
    <w:rsid w:val="006B2061"/>
    <w:rsid w:val="006B2BD9"/>
    <w:rsid w:val="006B4364"/>
    <w:rsid w:val="006B5899"/>
    <w:rsid w:val="006B776F"/>
    <w:rsid w:val="006C0561"/>
    <w:rsid w:val="006C1E7C"/>
    <w:rsid w:val="006C20C1"/>
    <w:rsid w:val="006C2317"/>
    <w:rsid w:val="006C2884"/>
    <w:rsid w:val="006C39FF"/>
    <w:rsid w:val="006C3C12"/>
    <w:rsid w:val="006C4E26"/>
    <w:rsid w:val="006D0467"/>
    <w:rsid w:val="006D26E0"/>
    <w:rsid w:val="006D3B5E"/>
    <w:rsid w:val="006D3FE6"/>
    <w:rsid w:val="006D4CD7"/>
    <w:rsid w:val="006D7340"/>
    <w:rsid w:val="006E18BF"/>
    <w:rsid w:val="006E2AD6"/>
    <w:rsid w:val="006E32B2"/>
    <w:rsid w:val="006E35BB"/>
    <w:rsid w:val="006E446C"/>
    <w:rsid w:val="006E45DE"/>
    <w:rsid w:val="006E5285"/>
    <w:rsid w:val="006E73EF"/>
    <w:rsid w:val="006F144D"/>
    <w:rsid w:val="006F5A9E"/>
    <w:rsid w:val="006F6127"/>
    <w:rsid w:val="006F7775"/>
    <w:rsid w:val="00700E3B"/>
    <w:rsid w:val="00702037"/>
    <w:rsid w:val="00702EE7"/>
    <w:rsid w:val="007030D9"/>
    <w:rsid w:val="007043EF"/>
    <w:rsid w:val="00704E70"/>
    <w:rsid w:val="00705202"/>
    <w:rsid w:val="007079FB"/>
    <w:rsid w:val="00707DBA"/>
    <w:rsid w:val="007101ED"/>
    <w:rsid w:val="007105ED"/>
    <w:rsid w:val="00710E17"/>
    <w:rsid w:val="0071269A"/>
    <w:rsid w:val="00713A8C"/>
    <w:rsid w:val="00717397"/>
    <w:rsid w:val="00717410"/>
    <w:rsid w:val="00717C11"/>
    <w:rsid w:val="00720272"/>
    <w:rsid w:val="00720B45"/>
    <w:rsid w:val="00721154"/>
    <w:rsid w:val="0072119E"/>
    <w:rsid w:val="0072207B"/>
    <w:rsid w:val="00724579"/>
    <w:rsid w:val="00724AA6"/>
    <w:rsid w:val="007253C2"/>
    <w:rsid w:val="00727219"/>
    <w:rsid w:val="00730C0C"/>
    <w:rsid w:val="00730F03"/>
    <w:rsid w:val="0073154C"/>
    <w:rsid w:val="007323D0"/>
    <w:rsid w:val="00732AFD"/>
    <w:rsid w:val="00733AB0"/>
    <w:rsid w:val="00735418"/>
    <w:rsid w:val="00735D1A"/>
    <w:rsid w:val="0073634A"/>
    <w:rsid w:val="0074313E"/>
    <w:rsid w:val="00750D73"/>
    <w:rsid w:val="007517CC"/>
    <w:rsid w:val="00755533"/>
    <w:rsid w:val="0075651A"/>
    <w:rsid w:val="00756895"/>
    <w:rsid w:val="00756E77"/>
    <w:rsid w:val="00757998"/>
    <w:rsid w:val="007608C2"/>
    <w:rsid w:val="00760B12"/>
    <w:rsid w:val="007622AF"/>
    <w:rsid w:val="00762B66"/>
    <w:rsid w:val="00764478"/>
    <w:rsid w:val="007646B2"/>
    <w:rsid w:val="0077199F"/>
    <w:rsid w:val="0077242A"/>
    <w:rsid w:val="0077368A"/>
    <w:rsid w:val="00773C15"/>
    <w:rsid w:val="00774841"/>
    <w:rsid w:val="00776A6D"/>
    <w:rsid w:val="00777ABD"/>
    <w:rsid w:val="00777EB0"/>
    <w:rsid w:val="0078010D"/>
    <w:rsid w:val="00782D13"/>
    <w:rsid w:val="00786927"/>
    <w:rsid w:val="00787C67"/>
    <w:rsid w:val="00791E42"/>
    <w:rsid w:val="00792137"/>
    <w:rsid w:val="00792ECF"/>
    <w:rsid w:val="0079302E"/>
    <w:rsid w:val="007A0032"/>
    <w:rsid w:val="007A3483"/>
    <w:rsid w:val="007A68D7"/>
    <w:rsid w:val="007A6C78"/>
    <w:rsid w:val="007A742D"/>
    <w:rsid w:val="007B0AF7"/>
    <w:rsid w:val="007B29F8"/>
    <w:rsid w:val="007B3B97"/>
    <w:rsid w:val="007B4108"/>
    <w:rsid w:val="007B5517"/>
    <w:rsid w:val="007B6467"/>
    <w:rsid w:val="007C46BE"/>
    <w:rsid w:val="007C78A7"/>
    <w:rsid w:val="007C7958"/>
    <w:rsid w:val="007C7A8F"/>
    <w:rsid w:val="007D250D"/>
    <w:rsid w:val="007D4F04"/>
    <w:rsid w:val="007D52CD"/>
    <w:rsid w:val="007D5F66"/>
    <w:rsid w:val="007D5FE5"/>
    <w:rsid w:val="007D7AD3"/>
    <w:rsid w:val="007E0716"/>
    <w:rsid w:val="007E107B"/>
    <w:rsid w:val="007E32A0"/>
    <w:rsid w:val="007E3D43"/>
    <w:rsid w:val="007E4A83"/>
    <w:rsid w:val="007F2DD7"/>
    <w:rsid w:val="007F328A"/>
    <w:rsid w:val="007F5319"/>
    <w:rsid w:val="007F6CE7"/>
    <w:rsid w:val="007F7796"/>
    <w:rsid w:val="007F7D96"/>
    <w:rsid w:val="008001F0"/>
    <w:rsid w:val="00800A90"/>
    <w:rsid w:val="008016FB"/>
    <w:rsid w:val="00802BCD"/>
    <w:rsid w:val="00802E43"/>
    <w:rsid w:val="00803340"/>
    <w:rsid w:val="00803524"/>
    <w:rsid w:val="008036D2"/>
    <w:rsid w:val="00805255"/>
    <w:rsid w:val="00805726"/>
    <w:rsid w:val="00805808"/>
    <w:rsid w:val="008058DF"/>
    <w:rsid w:val="00810AB1"/>
    <w:rsid w:val="0081377B"/>
    <w:rsid w:val="00813D01"/>
    <w:rsid w:val="00815132"/>
    <w:rsid w:val="008153F3"/>
    <w:rsid w:val="00815490"/>
    <w:rsid w:val="00815B42"/>
    <w:rsid w:val="00820C89"/>
    <w:rsid w:val="00821284"/>
    <w:rsid w:val="00822BA2"/>
    <w:rsid w:val="00825CEB"/>
    <w:rsid w:val="00826B64"/>
    <w:rsid w:val="00831DCC"/>
    <w:rsid w:val="00833EF2"/>
    <w:rsid w:val="008341CE"/>
    <w:rsid w:val="008403C7"/>
    <w:rsid w:val="00843437"/>
    <w:rsid w:val="00843E30"/>
    <w:rsid w:val="00844851"/>
    <w:rsid w:val="00845896"/>
    <w:rsid w:val="00846315"/>
    <w:rsid w:val="00847F7F"/>
    <w:rsid w:val="00851825"/>
    <w:rsid w:val="0085273D"/>
    <w:rsid w:val="00852E98"/>
    <w:rsid w:val="00853C68"/>
    <w:rsid w:val="008543E9"/>
    <w:rsid w:val="00855A3A"/>
    <w:rsid w:val="00855A57"/>
    <w:rsid w:val="0085784E"/>
    <w:rsid w:val="00857AA0"/>
    <w:rsid w:val="00860735"/>
    <w:rsid w:val="00864E58"/>
    <w:rsid w:val="008655EA"/>
    <w:rsid w:val="00866833"/>
    <w:rsid w:val="008707AF"/>
    <w:rsid w:val="00871272"/>
    <w:rsid w:val="00876386"/>
    <w:rsid w:val="00877F53"/>
    <w:rsid w:val="00882ADB"/>
    <w:rsid w:val="0088408B"/>
    <w:rsid w:val="00885519"/>
    <w:rsid w:val="00885B29"/>
    <w:rsid w:val="00891651"/>
    <w:rsid w:val="008919C9"/>
    <w:rsid w:val="0089290C"/>
    <w:rsid w:val="00892EFA"/>
    <w:rsid w:val="00896043"/>
    <w:rsid w:val="008A1AAB"/>
    <w:rsid w:val="008A2000"/>
    <w:rsid w:val="008A2290"/>
    <w:rsid w:val="008A42FA"/>
    <w:rsid w:val="008A794A"/>
    <w:rsid w:val="008A7E6C"/>
    <w:rsid w:val="008B021C"/>
    <w:rsid w:val="008B2E77"/>
    <w:rsid w:val="008B45A8"/>
    <w:rsid w:val="008B69EE"/>
    <w:rsid w:val="008B707C"/>
    <w:rsid w:val="008B76E7"/>
    <w:rsid w:val="008C09A1"/>
    <w:rsid w:val="008C0B01"/>
    <w:rsid w:val="008C0C44"/>
    <w:rsid w:val="008C1C9F"/>
    <w:rsid w:val="008C2BA0"/>
    <w:rsid w:val="008C3090"/>
    <w:rsid w:val="008C7120"/>
    <w:rsid w:val="008D35F9"/>
    <w:rsid w:val="008D37EC"/>
    <w:rsid w:val="008D75B9"/>
    <w:rsid w:val="008D7A1B"/>
    <w:rsid w:val="008D7B43"/>
    <w:rsid w:val="008E105C"/>
    <w:rsid w:val="008E3CD5"/>
    <w:rsid w:val="008E52A9"/>
    <w:rsid w:val="008E592E"/>
    <w:rsid w:val="008F3148"/>
    <w:rsid w:val="008F50C1"/>
    <w:rsid w:val="008F63DB"/>
    <w:rsid w:val="008F69E5"/>
    <w:rsid w:val="00900327"/>
    <w:rsid w:val="009009A8"/>
    <w:rsid w:val="009011EC"/>
    <w:rsid w:val="00901671"/>
    <w:rsid w:val="00904188"/>
    <w:rsid w:val="00904593"/>
    <w:rsid w:val="009055EB"/>
    <w:rsid w:val="00905DC7"/>
    <w:rsid w:val="00907B2B"/>
    <w:rsid w:val="00911902"/>
    <w:rsid w:val="00911EE9"/>
    <w:rsid w:val="0091457D"/>
    <w:rsid w:val="00914E6B"/>
    <w:rsid w:val="0091560E"/>
    <w:rsid w:val="009164E0"/>
    <w:rsid w:val="009167D8"/>
    <w:rsid w:val="009171AB"/>
    <w:rsid w:val="00920F9C"/>
    <w:rsid w:val="00922A4C"/>
    <w:rsid w:val="00922E75"/>
    <w:rsid w:val="00923ABB"/>
    <w:rsid w:val="00925EAB"/>
    <w:rsid w:val="00926513"/>
    <w:rsid w:val="0092745A"/>
    <w:rsid w:val="00931308"/>
    <w:rsid w:val="00937249"/>
    <w:rsid w:val="009374E0"/>
    <w:rsid w:val="00941293"/>
    <w:rsid w:val="00941E15"/>
    <w:rsid w:val="00942E70"/>
    <w:rsid w:val="00945744"/>
    <w:rsid w:val="00945BEB"/>
    <w:rsid w:val="00950522"/>
    <w:rsid w:val="009517D4"/>
    <w:rsid w:val="00953BFD"/>
    <w:rsid w:val="00953C1B"/>
    <w:rsid w:val="009542B1"/>
    <w:rsid w:val="00954A74"/>
    <w:rsid w:val="00954C80"/>
    <w:rsid w:val="00955A38"/>
    <w:rsid w:val="0095639F"/>
    <w:rsid w:val="009575C6"/>
    <w:rsid w:val="009607AD"/>
    <w:rsid w:val="00961D68"/>
    <w:rsid w:val="00963284"/>
    <w:rsid w:val="009641D1"/>
    <w:rsid w:val="00964868"/>
    <w:rsid w:val="00966255"/>
    <w:rsid w:val="00970C21"/>
    <w:rsid w:val="00970C82"/>
    <w:rsid w:val="00970C90"/>
    <w:rsid w:val="00971BE8"/>
    <w:rsid w:val="00973848"/>
    <w:rsid w:val="00974C4B"/>
    <w:rsid w:val="009764FE"/>
    <w:rsid w:val="00980A49"/>
    <w:rsid w:val="0098218E"/>
    <w:rsid w:val="00982C4E"/>
    <w:rsid w:val="0098547D"/>
    <w:rsid w:val="0098571B"/>
    <w:rsid w:val="00985964"/>
    <w:rsid w:val="00990405"/>
    <w:rsid w:val="0099100D"/>
    <w:rsid w:val="00993F9A"/>
    <w:rsid w:val="009946F6"/>
    <w:rsid w:val="00995E23"/>
    <w:rsid w:val="009978D8"/>
    <w:rsid w:val="009A0193"/>
    <w:rsid w:val="009A05F9"/>
    <w:rsid w:val="009A12D4"/>
    <w:rsid w:val="009A39FE"/>
    <w:rsid w:val="009A3F25"/>
    <w:rsid w:val="009A541D"/>
    <w:rsid w:val="009A5B2A"/>
    <w:rsid w:val="009A6BAB"/>
    <w:rsid w:val="009A77C9"/>
    <w:rsid w:val="009B17F3"/>
    <w:rsid w:val="009B1A7D"/>
    <w:rsid w:val="009B1E1C"/>
    <w:rsid w:val="009B25ED"/>
    <w:rsid w:val="009B41DE"/>
    <w:rsid w:val="009B4DFF"/>
    <w:rsid w:val="009B516B"/>
    <w:rsid w:val="009B69EA"/>
    <w:rsid w:val="009B70C6"/>
    <w:rsid w:val="009C09A2"/>
    <w:rsid w:val="009C2D3E"/>
    <w:rsid w:val="009C3C01"/>
    <w:rsid w:val="009C5C52"/>
    <w:rsid w:val="009C68A1"/>
    <w:rsid w:val="009C7431"/>
    <w:rsid w:val="009D06CB"/>
    <w:rsid w:val="009D17D5"/>
    <w:rsid w:val="009D2C75"/>
    <w:rsid w:val="009D3DCC"/>
    <w:rsid w:val="009D3FA7"/>
    <w:rsid w:val="009D455F"/>
    <w:rsid w:val="009D6658"/>
    <w:rsid w:val="009D6797"/>
    <w:rsid w:val="009D7285"/>
    <w:rsid w:val="009D75AF"/>
    <w:rsid w:val="009D7910"/>
    <w:rsid w:val="009D7B5C"/>
    <w:rsid w:val="009E147B"/>
    <w:rsid w:val="009E4FE1"/>
    <w:rsid w:val="009E68D4"/>
    <w:rsid w:val="009F02F1"/>
    <w:rsid w:val="009F070E"/>
    <w:rsid w:val="009F0968"/>
    <w:rsid w:val="009F2012"/>
    <w:rsid w:val="009F7411"/>
    <w:rsid w:val="009F764D"/>
    <w:rsid w:val="00A010F6"/>
    <w:rsid w:val="00A013C7"/>
    <w:rsid w:val="00A01647"/>
    <w:rsid w:val="00A016CB"/>
    <w:rsid w:val="00A02F1D"/>
    <w:rsid w:val="00A038C7"/>
    <w:rsid w:val="00A03A37"/>
    <w:rsid w:val="00A052EF"/>
    <w:rsid w:val="00A06145"/>
    <w:rsid w:val="00A0660D"/>
    <w:rsid w:val="00A11CFA"/>
    <w:rsid w:val="00A13078"/>
    <w:rsid w:val="00A15EC9"/>
    <w:rsid w:val="00A16259"/>
    <w:rsid w:val="00A1689B"/>
    <w:rsid w:val="00A21D94"/>
    <w:rsid w:val="00A2306B"/>
    <w:rsid w:val="00A2482B"/>
    <w:rsid w:val="00A25771"/>
    <w:rsid w:val="00A318AD"/>
    <w:rsid w:val="00A32530"/>
    <w:rsid w:val="00A32A99"/>
    <w:rsid w:val="00A33351"/>
    <w:rsid w:val="00A33822"/>
    <w:rsid w:val="00A36048"/>
    <w:rsid w:val="00A37BA1"/>
    <w:rsid w:val="00A4373A"/>
    <w:rsid w:val="00A44646"/>
    <w:rsid w:val="00A451E4"/>
    <w:rsid w:val="00A46EBB"/>
    <w:rsid w:val="00A4757E"/>
    <w:rsid w:val="00A51B98"/>
    <w:rsid w:val="00A529B6"/>
    <w:rsid w:val="00A52FA4"/>
    <w:rsid w:val="00A5380D"/>
    <w:rsid w:val="00A538CF"/>
    <w:rsid w:val="00A5550C"/>
    <w:rsid w:val="00A55513"/>
    <w:rsid w:val="00A56611"/>
    <w:rsid w:val="00A56613"/>
    <w:rsid w:val="00A56F39"/>
    <w:rsid w:val="00A6237A"/>
    <w:rsid w:val="00A62E13"/>
    <w:rsid w:val="00A63762"/>
    <w:rsid w:val="00A63A67"/>
    <w:rsid w:val="00A64DDA"/>
    <w:rsid w:val="00A6573C"/>
    <w:rsid w:val="00A66A0B"/>
    <w:rsid w:val="00A73052"/>
    <w:rsid w:val="00A738AF"/>
    <w:rsid w:val="00A744E5"/>
    <w:rsid w:val="00A75A45"/>
    <w:rsid w:val="00A7673A"/>
    <w:rsid w:val="00A76C6F"/>
    <w:rsid w:val="00A77052"/>
    <w:rsid w:val="00A77626"/>
    <w:rsid w:val="00A80AD6"/>
    <w:rsid w:val="00A8103C"/>
    <w:rsid w:val="00A82D71"/>
    <w:rsid w:val="00A82EB3"/>
    <w:rsid w:val="00A83392"/>
    <w:rsid w:val="00A85D20"/>
    <w:rsid w:val="00A905D0"/>
    <w:rsid w:val="00A93DE7"/>
    <w:rsid w:val="00A943B7"/>
    <w:rsid w:val="00A94BE7"/>
    <w:rsid w:val="00A94CA3"/>
    <w:rsid w:val="00A97582"/>
    <w:rsid w:val="00AA0E04"/>
    <w:rsid w:val="00AA0F12"/>
    <w:rsid w:val="00AA108F"/>
    <w:rsid w:val="00AA19B0"/>
    <w:rsid w:val="00AA2495"/>
    <w:rsid w:val="00AA33C7"/>
    <w:rsid w:val="00AA4A4A"/>
    <w:rsid w:val="00AA59E4"/>
    <w:rsid w:val="00AA6EA1"/>
    <w:rsid w:val="00AA6F0F"/>
    <w:rsid w:val="00AB0D49"/>
    <w:rsid w:val="00AB117E"/>
    <w:rsid w:val="00AB2911"/>
    <w:rsid w:val="00AB7B3D"/>
    <w:rsid w:val="00AC101E"/>
    <w:rsid w:val="00AC2E91"/>
    <w:rsid w:val="00AC3D5F"/>
    <w:rsid w:val="00AC488A"/>
    <w:rsid w:val="00AC659C"/>
    <w:rsid w:val="00AC6AFA"/>
    <w:rsid w:val="00AC7782"/>
    <w:rsid w:val="00AC78F9"/>
    <w:rsid w:val="00AD0B27"/>
    <w:rsid w:val="00AD1862"/>
    <w:rsid w:val="00AD1B6F"/>
    <w:rsid w:val="00AD26E0"/>
    <w:rsid w:val="00AD4590"/>
    <w:rsid w:val="00AD484A"/>
    <w:rsid w:val="00AD5B3A"/>
    <w:rsid w:val="00AD6179"/>
    <w:rsid w:val="00AD63FA"/>
    <w:rsid w:val="00AD6D8A"/>
    <w:rsid w:val="00AE1AC4"/>
    <w:rsid w:val="00AE3ADF"/>
    <w:rsid w:val="00AE4875"/>
    <w:rsid w:val="00AE4FEA"/>
    <w:rsid w:val="00AE68FF"/>
    <w:rsid w:val="00AE7218"/>
    <w:rsid w:val="00AF0410"/>
    <w:rsid w:val="00AF1612"/>
    <w:rsid w:val="00AF187F"/>
    <w:rsid w:val="00AF2778"/>
    <w:rsid w:val="00AF37F8"/>
    <w:rsid w:val="00AF663C"/>
    <w:rsid w:val="00AF68DB"/>
    <w:rsid w:val="00AF6D07"/>
    <w:rsid w:val="00B00A1A"/>
    <w:rsid w:val="00B00F3E"/>
    <w:rsid w:val="00B01AAC"/>
    <w:rsid w:val="00B0536F"/>
    <w:rsid w:val="00B056A9"/>
    <w:rsid w:val="00B06520"/>
    <w:rsid w:val="00B10AA8"/>
    <w:rsid w:val="00B1190D"/>
    <w:rsid w:val="00B12106"/>
    <w:rsid w:val="00B13A6E"/>
    <w:rsid w:val="00B13DA0"/>
    <w:rsid w:val="00B15AAA"/>
    <w:rsid w:val="00B15F7D"/>
    <w:rsid w:val="00B173B9"/>
    <w:rsid w:val="00B17AE3"/>
    <w:rsid w:val="00B208E7"/>
    <w:rsid w:val="00B227B2"/>
    <w:rsid w:val="00B23808"/>
    <w:rsid w:val="00B25E33"/>
    <w:rsid w:val="00B26A9D"/>
    <w:rsid w:val="00B2797C"/>
    <w:rsid w:val="00B30955"/>
    <w:rsid w:val="00B30EB9"/>
    <w:rsid w:val="00B40FD3"/>
    <w:rsid w:val="00B41176"/>
    <w:rsid w:val="00B42D42"/>
    <w:rsid w:val="00B432A4"/>
    <w:rsid w:val="00B43A02"/>
    <w:rsid w:val="00B44FFA"/>
    <w:rsid w:val="00B47187"/>
    <w:rsid w:val="00B51B89"/>
    <w:rsid w:val="00B51D16"/>
    <w:rsid w:val="00B51F79"/>
    <w:rsid w:val="00B53631"/>
    <w:rsid w:val="00B545F2"/>
    <w:rsid w:val="00B54859"/>
    <w:rsid w:val="00B55445"/>
    <w:rsid w:val="00B6002B"/>
    <w:rsid w:val="00B60D4D"/>
    <w:rsid w:val="00B61FC7"/>
    <w:rsid w:val="00B63C5C"/>
    <w:rsid w:val="00B64202"/>
    <w:rsid w:val="00B6477D"/>
    <w:rsid w:val="00B67283"/>
    <w:rsid w:val="00B7114A"/>
    <w:rsid w:val="00B728AD"/>
    <w:rsid w:val="00B72B96"/>
    <w:rsid w:val="00B72CA1"/>
    <w:rsid w:val="00B73266"/>
    <w:rsid w:val="00B73561"/>
    <w:rsid w:val="00B7446D"/>
    <w:rsid w:val="00B747E1"/>
    <w:rsid w:val="00B74B5F"/>
    <w:rsid w:val="00B76106"/>
    <w:rsid w:val="00B7640D"/>
    <w:rsid w:val="00B767FC"/>
    <w:rsid w:val="00B76EBC"/>
    <w:rsid w:val="00B772F4"/>
    <w:rsid w:val="00B80E78"/>
    <w:rsid w:val="00B82630"/>
    <w:rsid w:val="00B83003"/>
    <w:rsid w:val="00B830E9"/>
    <w:rsid w:val="00B83E91"/>
    <w:rsid w:val="00B83F0A"/>
    <w:rsid w:val="00B84BB1"/>
    <w:rsid w:val="00B84BB8"/>
    <w:rsid w:val="00B870F4"/>
    <w:rsid w:val="00B90378"/>
    <w:rsid w:val="00B9049A"/>
    <w:rsid w:val="00B90BEA"/>
    <w:rsid w:val="00B93892"/>
    <w:rsid w:val="00B9397C"/>
    <w:rsid w:val="00B93D89"/>
    <w:rsid w:val="00B95AAF"/>
    <w:rsid w:val="00B95D6F"/>
    <w:rsid w:val="00B9753A"/>
    <w:rsid w:val="00B9774B"/>
    <w:rsid w:val="00BA1C5D"/>
    <w:rsid w:val="00BA25F3"/>
    <w:rsid w:val="00BA26A7"/>
    <w:rsid w:val="00BA2C76"/>
    <w:rsid w:val="00BA5352"/>
    <w:rsid w:val="00BA661F"/>
    <w:rsid w:val="00BB16C8"/>
    <w:rsid w:val="00BB2311"/>
    <w:rsid w:val="00BB3111"/>
    <w:rsid w:val="00BB37A1"/>
    <w:rsid w:val="00BB4110"/>
    <w:rsid w:val="00BB41F7"/>
    <w:rsid w:val="00BB4BFD"/>
    <w:rsid w:val="00BB4D65"/>
    <w:rsid w:val="00BB5750"/>
    <w:rsid w:val="00BB58C2"/>
    <w:rsid w:val="00BB75B7"/>
    <w:rsid w:val="00BC376C"/>
    <w:rsid w:val="00BC60C0"/>
    <w:rsid w:val="00BC79AC"/>
    <w:rsid w:val="00BC7A82"/>
    <w:rsid w:val="00BD12B8"/>
    <w:rsid w:val="00BD2BA1"/>
    <w:rsid w:val="00BD6457"/>
    <w:rsid w:val="00BD6DDB"/>
    <w:rsid w:val="00BD7727"/>
    <w:rsid w:val="00BD791B"/>
    <w:rsid w:val="00BE01EA"/>
    <w:rsid w:val="00BE10AA"/>
    <w:rsid w:val="00BE1321"/>
    <w:rsid w:val="00BE2B8D"/>
    <w:rsid w:val="00BE5096"/>
    <w:rsid w:val="00BE6024"/>
    <w:rsid w:val="00BE7981"/>
    <w:rsid w:val="00BF1D5D"/>
    <w:rsid w:val="00BF2947"/>
    <w:rsid w:val="00BF3332"/>
    <w:rsid w:val="00BF3C19"/>
    <w:rsid w:val="00BF5C02"/>
    <w:rsid w:val="00BF5C34"/>
    <w:rsid w:val="00BF5E67"/>
    <w:rsid w:val="00BF62FB"/>
    <w:rsid w:val="00BF69A2"/>
    <w:rsid w:val="00C05468"/>
    <w:rsid w:val="00C10322"/>
    <w:rsid w:val="00C135BE"/>
    <w:rsid w:val="00C136A6"/>
    <w:rsid w:val="00C1409C"/>
    <w:rsid w:val="00C15A29"/>
    <w:rsid w:val="00C16CC7"/>
    <w:rsid w:val="00C17D56"/>
    <w:rsid w:val="00C212FB"/>
    <w:rsid w:val="00C225EF"/>
    <w:rsid w:val="00C22A48"/>
    <w:rsid w:val="00C2380D"/>
    <w:rsid w:val="00C2399B"/>
    <w:rsid w:val="00C24E60"/>
    <w:rsid w:val="00C26543"/>
    <w:rsid w:val="00C27EAF"/>
    <w:rsid w:val="00C302DF"/>
    <w:rsid w:val="00C30C78"/>
    <w:rsid w:val="00C31348"/>
    <w:rsid w:val="00C31A3D"/>
    <w:rsid w:val="00C31C97"/>
    <w:rsid w:val="00C3253C"/>
    <w:rsid w:val="00C35459"/>
    <w:rsid w:val="00C3783F"/>
    <w:rsid w:val="00C37843"/>
    <w:rsid w:val="00C40603"/>
    <w:rsid w:val="00C40791"/>
    <w:rsid w:val="00C42BF7"/>
    <w:rsid w:val="00C434DA"/>
    <w:rsid w:val="00C434F0"/>
    <w:rsid w:val="00C4534E"/>
    <w:rsid w:val="00C45709"/>
    <w:rsid w:val="00C47F0C"/>
    <w:rsid w:val="00C525A5"/>
    <w:rsid w:val="00C52722"/>
    <w:rsid w:val="00C56D64"/>
    <w:rsid w:val="00C576E3"/>
    <w:rsid w:val="00C61F11"/>
    <w:rsid w:val="00C650E9"/>
    <w:rsid w:val="00C65D85"/>
    <w:rsid w:val="00C66E84"/>
    <w:rsid w:val="00C67EBD"/>
    <w:rsid w:val="00C75985"/>
    <w:rsid w:val="00C761C3"/>
    <w:rsid w:val="00C77147"/>
    <w:rsid w:val="00C80766"/>
    <w:rsid w:val="00C81747"/>
    <w:rsid w:val="00C83FE4"/>
    <w:rsid w:val="00C867F3"/>
    <w:rsid w:val="00C91CAB"/>
    <w:rsid w:val="00C91E26"/>
    <w:rsid w:val="00C926F2"/>
    <w:rsid w:val="00C92FDD"/>
    <w:rsid w:val="00C947D7"/>
    <w:rsid w:val="00C9551B"/>
    <w:rsid w:val="00C96A0B"/>
    <w:rsid w:val="00C96CFB"/>
    <w:rsid w:val="00C97311"/>
    <w:rsid w:val="00C977DF"/>
    <w:rsid w:val="00C97E2E"/>
    <w:rsid w:val="00CA1256"/>
    <w:rsid w:val="00CA198F"/>
    <w:rsid w:val="00CA2E51"/>
    <w:rsid w:val="00CA3AAF"/>
    <w:rsid w:val="00CA4B12"/>
    <w:rsid w:val="00CA756A"/>
    <w:rsid w:val="00CA7709"/>
    <w:rsid w:val="00CA785E"/>
    <w:rsid w:val="00CB15F5"/>
    <w:rsid w:val="00CB53E9"/>
    <w:rsid w:val="00CB5613"/>
    <w:rsid w:val="00CB6DC8"/>
    <w:rsid w:val="00CC060C"/>
    <w:rsid w:val="00CC0855"/>
    <w:rsid w:val="00CC1737"/>
    <w:rsid w:val="00CC1879"/>
    <w:rsid w:val="00CC1BAC"/>
    <w:rsid w:val="00CC2C4A"/>
    <w:rsid w:val="00CC60EE"/>
    <w:rsid w:val="00CC77D6"/>
    <w:rsid w:val="00CD1296"/>
    <w:rsid w:val="00CD1EF5"/>
    <w:rsid w:val="00CD27EE"/>
    <w:rsid w:val="00CD2EE4"/>
    <w:rsid w:val="00CD384F"/>
    <w:rsid w:val="00CD3B42"/>
    <w:rsid w:val="00CD3C45"/>
    <w:rsid w:val="00CD4173"/>
    <w:rsid w:val="00CD4337"/>
    <w:rsid w:val="00CD7401"/>
    <w:rsid w:val="00CE1171"/>
    <w:rsid w:val="00CE17F2"/>
    <w:rsid w:val="00CE2279"/>
    <w:rsid w:val="00CE379D"/>
    <w:rsid w:val="00CE4856"/>
    <w:rsid w:val="00CE5A25"/>
    <w:rsid w:val="00CE7646"/>
    <w:rsid w:val="00CE7F2F"/>
    <w:rsid w:val="00CF26D3"/>
    <w:rsid w:val="00CF2FA1"/>
    <w:rsid w:val="00CF6E55"/>
    <w:rsid w:val="00CF7589"/>
    <w:rsid w:val="00D00CEE"/>
    <w:rsid w:val="00D0271E"/>
    <w:rsid w:val="00D03357"/>
    <w:rsid w:val="00D056F6"/>
    <w:rsid w:val="00D061C9"/>
    <w:rsid w:val="00D10CD7"/>
    <w:rsid w:val="00D11937"/>
    <w:rsid w:val="00D12D21"/>
    <w:rsid w:val="00D12F72"/>
    <w:rsid w:val="00D14328"/>
    <w:rsid w:val="00D1534F"/>
    <w:rsid w:val="00D157F8"/>
    <w:rsid w:val="00D17BAE"/>
    <w:rsid w:val="00D208D2"/>
    <w:rsid w:val="00D21F56"/>
    <w:rsid w:val="00D22569"/>
    <w:rsid w:val="00D22F3C"/>
    <w:rsid w:val="00D233F6"/>
    <w:rsid w:val="00D25CF3"/>
    <w:rsid w:val="00D26DFB"/>
    <w:rsid w:val="00D26E3D"/>
    <w:rsid w:val="00D271D7"/>
    <w:rsid w:val="00D278BE"/>
    <w:rsid w:val="00D31894"/>
    <w:rsid w:val="00D3260A"/>
    <w:rsid w:val="00D338C5"/>
    <w:rsid w:val="00D341BB"/>
    <w:rsid w:val="00D36FAE"/>
    <w:rsid w:val="00D375BE"/>
    <w:rsid w:val="00D42B52"/>
    <w:rsid w:val="00D43853"/>
    <w:rsid w:val="00D43B89"/>
    <w:rsid w:val="00D44302"/>
    <w:rsid w:val="00D44A7F"/>
    <w:rsid w:val="00D47714"/>
    <w:rsid w:val="00D4788E"/>
    <w:rsid w:val="00D5117F"/>
    <w:rsid w:val="00D51F55"/>
    <w:rsid w:val="00D54F5B"/>
    <w:rsid w:val="00D556F3"/>
    <w:rsid w:val="00D557F0"/>
    <w:rsid w:val="00D56365"/>
    <w:rsid w:val="00D57278"/>
    <w:rsid w:val="00D57D09"/>
    <w:rsid w:val="00D607B5"/>
    <w:rsid w:val="00D60DFB"/>
    <w:rsid w:val="00D61361"/>
    <w:rsid w:val="00D61C25"/>
    <w:rsid w:val="00D62116"/>
    <w:rsid w:val="00D62538"/>
    <w:rsid w:val="00D6427F"/>
    <w:rsid w:val="00D642C1"/>
    <w:rsid w:val="00D6484F"/>
    <w:rsid w:val="00D64891"/>
    <w:rsid w:val="00D64C62"/>
    <w:rsid w:val="00D66176"/>
    <w:rsid w:val="00D7076D"/>
    <w:rsid w:val="00D718C5"/>
    <w:rsid w:val="00D71F60"/>
    <w:rsid w:val="00D73794"/>
    <w:rsid w:val="00D73A36"/>
    <w:rsid w:val="00D7440F"/>
    <w:rsid w:val="00D75159"/>
    <w:rsid w:val="00D7529A"/>
    <w:rsid w:val="00D76C3E"/>
    <w:rsid w:val="00D772C5"/>
    <w:rsid w:val="00D810ED"/>
    <w:rsid w:val="00D8176C"/>
    <w:rsid w:val="00D8238A"/>
    <w:rsid w:val="00D82481"/>
    <w:rsid w:val="00D83393"/>
    <w:rsid w:val="00D837D4"/>
    <w:rsid w:val="00D85A77"/>
    <w:rsid w:val="00D86ACC"/>
    <w:rsid w:val="00D900D5"/>
    <w:rsid w:val="00D91FD3"/>
    <w:rsid w:val="00D92113"/>
    <w:rsid w:val="00D9267D"/>
    <w:rsid w:val="00DA22C2"/>
    <w:rsid w:val="00DA3A8A"/>
    <w:rsid w:val="00DA3DAD"/>
    <w:rsid w:val="00DA3DED"/>
    <w:rsid w:val="00DA4008"/>
    <w:rsid w:val="00DA4263"/>
    <w:rsid w:val="00DA68C5"/>
    <w:rsid w:val="00DA7137"/>
    <w:rsid w:val="00DA72D0"/>
    <w:rsid w:val="00DB0187"/>
    <w:rsid w:val="00DB40B7"/>
    <w:rsid w:val="00DB437D"/>
    <w:rsid w:val="00DB4448"/>
    <w:rsid w:val="00DB53E0"/>
    <w:rsid w:val="00DC3B00"/>
    <w:rsid w:val="00DC748E"/>
    <w:rsid w:val="00DC74F2"/>
    <w:rsid w:val="00DD00B8"/>
    <w:rsid w:val="00DD0CAD"/>
    <w:rsid w:val="00DD14FF"/>
    <w:rsid w:val="00DD155F"/>
    <w:rsid w:val="00DD4A28"/>
    <w:rsid w:val="00DD5F9A"/>
    <w:rsid w:val="00DD64AF"/>
    <w:rsid w:val="00DD6612"/>
    <w:rsid w:val="00DD67B8"/>
    <w:rsid w:val="00DD70FB"/>
    <w:rsid w:val="00DD796D"/>
    <w:rsid w:val="00DE2210"/>
    <w:rsid w:val="00DE293E"/>
    <w:rsid w:val="00DE3B17"/>
    <w:rsid w:val="00DE3B7E"/>
    <w:rsid w:val="00DE3D37"/>
    <w:rsid w:val="00DE50E4"/>
    <w:rsid w:val="00DE6CCD"/>
    <w:rsid w:val="00DE6EF4"/>
    <w:rsid w:val="00DF1194"/>
    <w:rsid w:val="00DF1C49"/>
    <w:rsid w:val="00DF1E11"/>
    <w:rsid w:val="00DF3142"/>
    <w:rsid w:val="00DF4A17"/>
    <w:rsid w:val="00DF61A2"/>
    <w:rsid w:val="00DF64D4"/>
    <w:rsid w:val="00DF6580"/>
    <w:rsid w:val="00DF6A1F"/>
    <w:rsid w:val="00E007EF"/>
    <w:rsid w:val="00E01E23"/>
    <w:rsid w:val="00E01FCB"/>
    <w:rsid w:val="00E02643"/>
    <w:rsid w:val="00E02BA9"/>
    <w:rsid w:val="00E129FF"/>
    <w:rsid w:val="00E12D25"/>
    <w:rsid w:val="00E12DB0"/>
    <w:rsid w:val="00E1557F"/>
    <w:rsid w:val="00E15C06"/>
    <w:rsid w:val="00E17EFA"/>
    <w:rsid w:val="00E20184"/>
    <w:rsid w:val="00E201DD"/>
    <w:rsid w:val="00E20395"/>
    <w:rsid w:val="00E221DE"/>
    <w:rsid w:val="00E26222"/>
    <w:rsid w:val="00E26E38"/>
    <w:rsid w:val="00E274A5"/>
    <w:rsid w:val="00E3141D"/>
    <w:rsid w:val="00E32CE2"/>
    <w:rsid w:val="00E3435F"/>
    <w:rsid w:val="00E34711"/>
    <w:rsid w:val="00E35E78"/>
    <w:rsid w:val="00E37876"/>
    <w:rsid w:val="00E405F1"/>
    <w:rsid w:val="00E40D72"/>
    <w:rsid w:val="00E439DE"/>
    <w:rsid w:val="00E447C2"/>
    <w:rsid w:val="00E47936"/>
    <w:rsid w:val="00E47A5E"/>
    <w:rsid w:val="00E51E40"/>
    <w:rsid w:val="00E52116"/>
    <w:rsid w:val="00E53C16"/>
    <w:rsid w:val="00E54252"/>
    <w:rsid w:val="00E54465"/>
    <w:rsid w:val="00E54A3E"/>
    <w:rsid w:val="00E5526F"/>
    <w:rsid w:val="00E55C75"/>
    <w:rsid w:val="00E60EFF"/>
    <w:rsid w:val="00E6101B"/>
    <w:rsid w:val="00E6168E"/>
    <w:rsid w:val="00E62696"/>
    <w:rsid w:val="00E62D5C"/>
    <w:rsid w:val="00E64389"/>
    <w:rsid w:val="00E64957"/>
    <w:rsid w:val="00E64CF4"/>
    <w:rsid w:val="00E6554B"/>
    <w:rsid w:val="00E670E8"/>
    <w:rsid w:val="00E7375C"/>
    <w:rsid w:val="00E74D8A"/>
    <w:rsid w:val="00E753BD"/>
    <w:rsid w:val="00E76502"/>
    <w:rsid w:val="00E76737"/>
    <w:rsid w:val="00E76C6C"/>
    <w:rsid w:val="00E77B75"/>
    <w:rsid w:val="00E83C7D"/>
    <w:rsid w:val="00E84AC5"/>
    <w:rsid w:val="00E8562D"/>
    <w:rsid w:val="00E86FD0"/>
    <w:rsid w:val="00E874B0"/>
    <w:rsid w:val="00E900AD"/>
    <w:rsid w:val="00E93A2D"/>
    <w:rsid w:val="00E93BE1"/>
    <w:rsid w:val="00E960F3"/>
    <w:rsid w:val="00E97037"/>
    <w:rsid w:val="00E97651"/>
    <w:rsid w:val="00EA0D68"/>
    <w:rsid w:val="00EA19B9"/>
    <w:rsid w:val="00EA2075"/>
    <w:rsid w:val="00EA5473"/>
    <w:rsid w:val="00EB0D4A"/>
    <w:rsid w:val="00EB2645"/>
    <w:rsid w:val="00EB2AE9"/>
    <w:rsid w:val="00EB4B10"/>
    <w:rsid w:val="00EB5177"/>
    <w:rsid w:val="00EB6089"/>
    <w:rsid w:val="00EB6176"/>
    <w:rsid w:val="00EB760C"/>
    <w:rsid w:val="00EC0419"/>
    <w:rsid w:val="00EC12B2"/>
    <w:rsid w:val="00EC51B5"/>
    <w:rsid w:val="00EC7B5D"/>
    <w:rsid w:val="00ED0197"/>
    <w:rsid w:val="00ED0C9C"/>
    <w:rsid w:val="00ED164B"/>
    <w:rsid w:val="00ED19A0"/>
    <w:rsid w:val="00ED1A36"/>
    <w:rsid w:val="00ED2727"/>
    <w:rsid w:val="00ED2B34"/>
    <w:rsid w:val="00ED326A"/>
    <w:rsid w:val="00ED4018"/>
    <w:rsid w:val="00ED506E"/>
    <w:rsid w:val="00EE2EA8"/>
    <w:rsid w:val="00EE48A0"/>
    <w:rsid w:val="00EE48F8"/>
    <w:rsid w:val="00EF2358"/>
    <w:rsid w:val="00EF5307"/>
    <w:rsid w:val="00EF7CEA"/>
    <w:rsid w:val="00F00695"/>
    <w:rsid w:val="00F0177A"/>
    <w:rsid w:val="00F01CB0"/>
    <w:rsid w:val="00F03110"/>
    <w:rsid w:val="00F04C10"/>
    <w:rsid w:val="00F068C3"/>
    <w:rsid w:val="00F077E0"/>
    <w:rsid w:val="00F07B41"/>
    <w:rsid w:val="00F10174"/>
    <w:rsid w:val="00F107F5"/>
    <w:rsid w:val="00F10AEA"/>
    <w:rsid w:val="00F13EA5"/>
    <w:rsid w:val="00F13FD5"/>
    <w:rsid w:val="00F14FB7"/>
    <w:rsid w:val="00F153A2"/>
    <w:rsid w:val="00F17CFE"/>
    <w:rsid w:val="00F20D7F"/>
    <w:rsid w:val="00F230DF"/>
    <w:rsid w:val="00F233E5"/>
    <w:rsid w:val="00F2433A"/>
    <w:rsid w:val="00F2543B"/>
    <w:rsid w:val="00F2666A"/>
    <w:rsid w:val="00F274CB"/>
    <w:rsid w:val="00F30FE6"/>
    <w:rsid w:val="00F311AC"/>
    <w:rsid w:val="00F3126B"/>
    <w:rsid w:val="00F32EBD"/>
    <w:rsid w:val="00F33B05"/>
    <w:rsid w:val="00F34F4F"/>
    <w:rsid w:val="00F35DFF"/>
    <w:rsid w:val="00F35EB8"/>
    <w:rsid w:val="00F4085C"/>
    <w:rsid w:val="00F40E20"/>
    <w:rsid w:val="00F42459"/>
    <w:rsid w:val="00F42545"/>
    <w:rsid w:val="00F42CF7"/>
    <w:rsid w:val="00F44606"/>
    <w:rsid w:val="00F44FB2"/>
    <w:rsid w:val="00F4539D"/>
    <w:rsid w:val="00F457C3"/>
    <w:rsid w:val="00F460F3"/>
    <w:rsid w:val="00F52DF2"/>
    <w:rsid w:val="00F53AFA"/>
    <w:rsid w:val="00F55090"/>
    <w:rsid w:val="00F55245"/>
    <w:rsid w:val="00F55D9A"/>
    <w:rsid w:val="00F61830"/>
    <w:rsid w:val="00F62F93"/>
    <w:rsid w:val="00F636ED"/>
    <w:rsid w:val="00F641F8"/>
    <w:rsid w:val="00F66E14"/>
    <w:rsid w:val="00F67610"/>
    <w:rsid w:val="00F709CC"/>
    <w:rsid w:val="00F71394"/>
    <w:rsid w:val="00F73379"/>
    <w:rsid w:val="00F73757"/>
    <w:rsid w:val="00F74625"/>
    <w:rsid w:val="00F74CB4"/>
    <w:rsid w:val="00F752A0"/>
    <w:rsid w:val="00F7585D"/>
    <w:rsid w:val="00F774F9"/>
    <w:rsid w:val="00F80605"/>
    <w:rsid w:val="00F81C2E"/>
    <w:rsid w:val="00F843EC"/>
    <w:rsid w:val="00F849A6"/>
    <w:rsid w:val="00F85523"/>
    <w:rsid w:val="00F85731"/>
    <w:rsid w:val="00F857B2"/>
    <w:rsid w:val="00F908A2"/>
    <w:rsid w:val="00F90AE8"/>
    <w:rsid w:val="00F9159D"/>
    <w:rsid w:val="00F91DB7"/>
    <w:rsid w:val="00F92E63"/>
    <w:rsid w:val="00F93C69"/>
    <w:rsid w:val="00F94749"/>
    <w:rsid w:val="00F957FF"/>
    <w:rsid w:val="00FA1022"/>
    <w:rsid w:val="00FA138A"/>
    <w:rsid w:val="00FA2256"/>
    <w:rsid w:val="00FA2DAE"/>
    <w:rsid w:val="00FA61B7"/>
    <w:rsid w:val="00FA7190"/>
    <w:rsid w:val="00FB4F9B"/>
    <w:rsid w:val="00FB52C0"/>
    <w:rsid w:val="00FB6097"/>
    <w:rsid w:val="00FB6AD4"/>
    <w:rsid w:val="00FB7E09"/>
    <w:rsid w:val="00FC65D6"/>
    <w:rsid w:val="00FD1270"/>
    <w:rsid w:val="00FD13AE"/>
    <w:rsid w:val="00FD1F32"/>
    <w:rsid w:val="00FD20F9"/>
    <w:rsid w:val="00FD4FD8"/>
    <w:rsid w:val="00FD5515"/>
    <w:rsid w:val="00FD6315"/>
    <w:rsid w:val="00FD6B2C"/>
    <w:rsid w:val="00FE1D42"/>
    <w:rsid w:val="00FE38F1"/>
    <w:rsid w:val="00FE3EF0"/>
    <w:rsid w:val="00FE58BB"/>
    <w:rsid w:val="00FE7A22"/>
    <w:rsid w:val="00FF2BDD"/>
    <w:rsid w:val="00FF377B"/>
    <w:rsid w:val="00FF4C20"/>
    <w:rsid w:val="00FF53B2"/>
    <w:rsid w:val="00FF5CAA"/>
    <w:rsid w:val="00FF638F"/>
    <w:rsid w:val="00FF7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96B8FF-6F9A-4E84-A5CD-E482D53F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Simplified Arabic"/>
        <w:lang w:val="en-GB" w:eastAsia="zh-CN"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uiPriority="60"/>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60"/>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4C25"/>
    <w:pPr>
      <w:spacing w:after="240"/>
      <w:jc w:val="both"/>
    </w:pPr>
    <w:rPr>
      <w:rFonts w:cs="Times New Roman"/>
      <w:sz w:val="24"/>
      <w:szCs w:val="24"/>
      <w:lang w:bidi="ar-AE"/>
    </w:rPr>
  </w:style>
  <w:style w:type="paragraph" w:styleId="Nagwek1">
    <w:name w:val="heading 1"/>
    <w:basedOn w:val="Normalny"/>
    <w:next w:val="Tekstpodstawowy"/>
    <w:link w:val="Nagwek1Znak"/>
    <w:qFormat/>
    <w:rsid w:val="00E54252"/>
    <w:pPr>
      <w:outlineLvl w:val="0"/>
    </w:pPr>
  </w:style>
  <w:style w:type="paragraph" w:styleId="Nagwek2">
    <w:name w:val="heading 2"/>
    <w:basedOn w:val="Normalny"/>
    <w:next w:val="Tekstpodstawowy"/>
    <w:link w:val="Nagwek2Znak"/>
    <w:qFormat/>
    <w:rsid w:val="00E54252"/>
    <w:pPr>
      <w:outlineLvl w:val="1"/>
    </w:pPr>
  </w:style>
  <w:style w:type="paragraph" w:styleId="Nagwek3">
    <w:name w:val="heading 3"/>
    <w:aliases w:val=" Znak,Znak Znak Znak Znak Znak Znak Znak Znak Znak Znak,Znak Znak Znak Znak Znak Znak Znak Znak"/>
    <w:basedOn w:val="Nagwek2"/>
    <w:next w:val="Tekstpodstawowy"/>
    <w:link w:val="Nagwek3Znak"/>
    <w:qFormat/>
    <w:rsid w:val="00E54252"/>
    <w:pPr>
      <w:outlineLvl w:val="2"/>
    </w:pPr>
  </w:style>
  <w:style w:type="paragraph" w:styleId="Nagwek4">
    <w:name w:val="heading 4"/>
    <w:basedOn w:val="Normalny"/>
    <w:next w:val="Tekstpodstawowy"/>
    <w:link w:val="Nagwek4Znak"/>
    <w:qFormat/>
    <w:rsid w:val="00E54252"/>
    <w:pPr>
      <w:outlineLvl w:val="3"/>
    </w:pPr>
  </w:style>
  <w:style w:type="paragraph" w:styleId="Nagwek5">
    <w:name w:val="heading 5"/>
    <w:basedOn w:val="Normalny"/>
    <w:next w:val="Tekstpodstawowy"/>
    <w:link w:val="Nagwek5Znak"/>
    <w:qFormat/>
    <w:rsid w:val="00E54252"/>
    <w:pPr>
      <w:outlineLvl w:val="4"/>
    </w:pPr>
  </w:style>
  <w:style w:type="paragraph" w:styleId="Nagwek6">
    <w:name w:val="heading 6"/>
    <w:basedOn w:val="Normalny"/>
    <w:next w:val="Tekstpodstawowy"/>
    <w:link w:val="Nagwek6Znak"/>
    <w:qFormat/>
    <w:rsid w:val="00E54252"/>
    <w:pPr>
      <w:outlineLvl w:val="5"/>
    </w:pPr>
  </w:style>
  <w:style w:type="paragraph" w:styleId="Nagwek7">
    <w:name w:val="heading 7"/>
    <w:basedOn w:val="Normalny"/>
    <w:next w:val="Tekstpodstawowy"/>
    <w:link w:val="Nagwek7Znak"/>
    <w:qFormat/>
    <w:rsid w:val="00E54252"/>
    <w:pPr>
      <w:outlineLvl w:val="6"/>
    </w:pPr>
  </w:style>
  <w:style w:type="paragraph" w:styleId="Nagwek8">
    <w:name w:val="heading 8"/>
    <w:basedOn w:val="Normalny"/>
    <w:next w:val="Tekstpodstawowy"/>
    <w:link w:val="Nagwek8Znak"/>
    <w:qFormat/>
    <w:rsid w:val="00E54252"/>
    <w:pPr>
      <w:outlineLvl w:val="7"/>
    </w:pPr>
  </w:style>
  <w:style w:type="paragraph" w:styleId="Nagwek9">
    <w:name w:val="heading 9"/>
    <w:basedOn w:val="Normalny"/>
    <w:next w:val="Tekstpodstawowy"/>
    <w:link w:val="Nagwek9Znak"/>
    <w:qFormat/>
    <w:rsid w:val="00E54252"/>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DD67B8"/>
    <w:rPr>
      <w:lang w:eastAsia="en-GB"/>
    </w:rPr>
  </w:style>
  <w:style w:type="character" w:customStyle="1" w:styleId="TekstpodstawowyZnak">
    <w:name w:val="Tekst podstawowy Znak"/>
    <w:basedOn w:val="Domylnaczcionkaakapitu"/>
    <w:link w:val="Tekstpodstawowy"/>
    <w:rsid w:val="00DD67B8"/>
    <w:rPr>
      <w:sz w:val="24"/>
      <w:szCs w:val="24"/>
      <w:lang w:eastAsia="en-GB" w:bidi="ar-AE"/>
    </w:rPr>
  </w:style>
  <w:style w:type="character" w:customStyle="1" w:styleId="Nagwek1Znak">
    <w:name w:val="Nagłówek 1 Znak"/>
    <w:basedOn w:val="Domylnaczcionkaakapitu"/>
    <w:link w:val="Nagwek1"/>
    <w:rsid w:val="00A529B6"/>
    <w:rPr>
      <w:lang w:bidi="ar-AE"/>
    </w:rPr>
  </w:style>
  <w:style w:type="character" w:customStyle="1" w:styleId="Nagwek2Znak">
    <w:name w:val="Nagłówek 2 Znak"/>
    <w:basedOn w:val="Domylnaczcionkaakapitu"/>
    <w:link w:val="Nagwek2"/>
    <w:rsid w:val="00A529B6"/>
    <w:rPr>
      <w:lang w:bidi="ar-AE"/>
    </w:rPr>
  </w:style>
  <w:style w:type="character" w:customStyle="1" w:styleId="Nagwek3Znak">
    <w:name w:val="Nagłówek 3 Znak"/>
    <w:aliases w:val=" Znak Znak,Znak Znak Znak Znak Znak Znak Znak Znak Znak Znak Znak,Znak Znak Znak Znak Znak Znak Znak Znak Znak"/>
    <w:basedOn w:val="Domylnaczcionkaakapitu"/>
    <w:link w:val="Nagwek3"/>
    <w:rsid w:val="00A529B6"/>
    <w:rPr>
      <w:lang w:bidi="ar-AE"/>
    </w:rPr>
  </w:style>
  <w:style w:type="character" w:customStyle="1" w:styleId="Nagwek4Znak">
    <w:name w:val="Nagłówek 4 Znak"/>
    <w:basedOn w:val="Domylnaczcionkaakapitu"/>
    <w:link w:val="Nagwek4"/>
    <w:rsid w:val="00A529B6"/>
    <w:rPr>
      <w:lang w:bidi="ar-AE"/>
    </w:rPr>
  </w:style>
  <w:style w:type="character" w:customStyle="1" w:styleId="Nagwek5Znak">
    <w:name w:val="Nagłówek 5 Znak"/>
    <w:basedOn w:val="Domylnaczcionkaakapitu"/>
    <w:link w:val="Nagwek5"/>
    <w:rsid w:val="00A529B6"/>
    <w:rPr>
      <w:lang w:bidi="ar-AE"/>
    </w:rPr>
  </w:style>
  <w:style w:type="character" w:customStyle="1" w:styleId="Nagwek6Znak">
    <w:name w:val="Nagłówek 6 Znak"/>
    <w:basedOn w:val="Domylnaczcionkaakapitu"/>
    <w:link w:val="Nagwek6"/>
    <w:rsid w:val="00A529B6"/>
    <w:rPr>
      <w:lang w:bidi="ar-AE"/>
    </w:rPr>
  </w:style>
  <w:style w:type="character" w:customStyle="1" w:styleId="Nagwek7Znak">
    <w:name w:val="Nagłówek 7 Znak"/>
    <w:basedOn w:val="Domylnaczcionkaakapitu"/>
    <w:link w:val="Nagwek7"/>
    <w:rsid w:val="00A529B6"/>
    <w:rPr>
      <w:lang w:bidi="ar-AE"/>
    </w:rPr>
  </w:style>
  <w:style w:type="character" w:customStyle="1" w:styleId="Nagwek8Znak">
    <w:name w:val="Nagłówek 8 Znak"/>
    <w:basedOn w:val="Domylnaczcionkaakapitu"/>
    <w:link w:val="Nagwek8"/>
    <w:rsid w:val="00A529B6"/>
    <w:rPr>
      <w:lang w:bidi="ar-AE"/>
    </w:rPr>
  </w:style>
  <w:style w:type="character" w:customStyle="1" w:styleId="Nagwek9Znak">
    <w:name w:val="Nagłówek 9 Znak"/>
    <w:basedOn w:val="Domylnaczcionkaakapitu"/>
    <w:link w:val="Nagwek9"/>
    <w:rsid w:val="00A529B6"/>
    <w:rPr>
      <w:lang w:bidi="ar-AE"/>
    </w:rPr>
  </w:style>
  <w:style w:type="paragraph" w:styleId="Tekstprzypisudolnego">
    <w:name w:val="footnote text"/>
    <w:aliases w:val="Podrozdział,Podrozdzia3, Znak Znak Znak Znak Znak Znak Znak Znak Znak Znak, Znak Znak Znak Znak Znak Znak Znak Znak,Znak,single space,FOOTNOTES,fn,Fußnote,przypis,Tekst przypisu,Tekst przypisu Znak Znak Znak Znak,f,ft"/>
    <w:basedOn w:val="Normalny"/>
    <w:next w:val="NoteContinuation"/>
    <w:link w:val="TekstprzypisudolnegoZnak"/>
    <w:uiPriority w:val="99"/>
    <w:qFormat/>
    <w:rsid w:val="003B321A"/>
    <w:pPr>
      <w:spacing w:after="120"/>
      <w:ind w:left="340" w:hanging="340"/>
    </w:pPr>
    <w:rPr>
      <w:sz w:val="20"/>
      <w:szCs w:val="20"/>
    </w:rPr>
  </w:style>
  <w:style w:type="paragraph" w:customStyle="1" w:styleId="NoteContinuation">
    <w:name w:val="Note Continuation"/>
    <w:basedOn w:val="Normalny"/>
    <w:qFormat/>
    <w:rsid w:val="00E54252"/>
    <w:pPr>
      <w:spacing w:after="120"/>
      <w:ind w:left="340"/>
    </w:pPr>
    <w:rPr>
      <w:sz w:val="20"/>
      <w:szCs w:val="20"/>
    </w:rPr>
  </w:style>
  <w:style w:type="character" w:customStyle="1" w:styleId="TekstprzypisudolnegoZnak">
    <w:name w:val="Tekst przypisu dolnego Znak"/>
    <w:aliases w:val="Podrozdział Znak,Podrozdzia3 Znak, Znak Znak Znak Znak Znak Znak Znak Znak Znak Znak Znak, Znak Znak Znak Znak Znak Znak Znak Znak Znak,Znak Znak,single space Znak,FOOTNOTES Znak,fn Znak,Fußnote Znak,przypis Znak,f Znak"/>
    <w:basedOn w:val="Domylnaczcionkaakapitu"/>
    <w:link w:val="Tekstprzypisudolnego"/>
    <w:uiPriority w:val="99"/>
    <w:rsid w:val="003B321A"/>
    <w:rPr>
      <w:lang w:bidi="ar-AE"/>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basedOn w:val="Domylnaczcionkaakapitu"/>
    <w:uiPriority w:val="99"/>
    <w:rsid w:val="00E54252"/>
    <w:rPr>
      <w:rFonts w:ascii="Times New Roman" w:eastAsia="SimSun" w:hAnsi="Times New Roman" w:cs="Simplified Arabic"/>
      <w:sz w:val="18"/>
      <w:szCs w:val="18"/>
      <w:vertAlign w:val="superscript"/>
      <w:lang w:bidi="ar-AE"/>
    </w:rPr>
  </w:style>
  <w:style w:type="paragraph" w:styleId="Tekstprzypisukocowego">
    <w:name w:val="endnote text"/>
    <w:basedOn w:val="Normalny"/>
    <w:next w:val="NoteContinuation"/>
    <w:link w:val="TekstprzypisukocowegoZnak"/>
    <w:uiPriority w:val="99"/>
    <w:qFormat/>
    <w:rsid w:val="003B321A"/>
    <w:pPr>
      <w:spacing w:after="120"/>
      <w:ind w:left="340" w:hanging="340"/>
    </w:pPr>
    <w:rPr>
      <w:sz w:val="20"/>
      <w:szCs w:val="20"/>
    </w:rPr>
  </w:style>
  <w:style w:type="character" w:customStyle="1" w:styleId="TekstprzypisukocowegoZnak">
    <w:name w:val="Tekst przypisu końcowego Znak"/>
    <w:basedOn w:val="Domylnaczcionkaakapitu"/>
    <w:link w:val="Tekstprzypisukocowego"/>
    <w:uiPriority w:val="99"/>
    <w:rsid w:val="003B321A"/>
    <w:rPr>
      <w:lang w:bidi="ar-AE"/>
    </w:rPr>
  </w:style>
  <w:style w:type="character" w:styleId="Odwoanieprzypisukocowego">
    <w:name w:val="endnote reference"/>
    <w:basedOn w:val="Domylnaczcionkaakapitu"/>
    <w:uiPriority w:val="99"/>
    <w:qFormat/>
    <w:rsid w:val="00E54252"/>
    <w:rPr>
      <w:rFonts w:ascii="Times New Roman" w:eastAsia="SimSun" w:hAnsi="Times New Roman" w:cs="Simplified Arabic"/>
      <w:sz w:val="18"/>
      <w:szCs w:val="18"/>
      <w:vertAlign w:val="superscript"/>
      <w:lang w:val="en-GB" w:bidi="ar-AE"/>
    </w:rPr>
  </w:style>
  <w:style w:type="paragraph" w:customStyle="1" w:styleId="Parties">
    <w:name w:val="Parties"/>
    <w:basedOn w:val="Normalny"/>
    <w:rsid w:val="00C4534E"/>
    <w:pPr>
      <w:jc w:val="center"/>
    </w:pPr>
    <w:rPr>
      <w:caps/>
    </w:rPr>
  </w:style>
  <w:style w:type="paragraph" w:styleId="Nagwek">
    <w:name w:val="header"/>
    <w:link w:val="NagwekZnak"/>
    <w:uiPriority w:val="99"/>
    <w:qFormat/>
    <w:rsid w:val="00E54252"/>
    <w:pPr>
      <w:jc w:val="both"/>
    </w:pPr>
    <w:rPr>
      <w:sz w:val="24"/>
      <w:szCs w:val="24"/>
    </w:rPr>
  </w:style>
  <w:style w:type="character" w:customStyle="1" w:styleId="NagwekZnak">
    <w:name w:val="Nagłówek Znak"/>
    <w:basedOn w:val="Domylnaczcionkaakapitu"/>
    <w:link w:val="Nagwek"/>
    <w:uiPriority w:val="99"/>
    <w:rsid w:val="00855A3A"/>
    <w:rPr>
      <w:sz w:val="24"/>
      <w:szCs w:val="24"/>
      <w:lang w:val="en-GB" w:eastAsia="zh-CN" w:bidi="he-IL"/>
    </w:rPr>
  </w:style>
  <w:style w:type="paragraph" w:styleId="Stopka">
    <w:name w:val="footer"/>
    <w:link w:val="StopkaZnak"/>
    <w:uiPriority w:val="99"/>
    <w:qFormat/>
    <w:rsid w:val="006E18BF"/>
    <w:rPr>
      <w:sz w:val="16"/>
      <w:szCs w:val="16"/>
    </w:rPr>
  </w:style>
  <w:style w:type="character" w:customStyle="1" w:styleId="StopkaZnak">
    <w:name w:val="Stopka Znak"/>
    <w:basedOn w:val="Domylnaczcionkaakapitu"/>
    <w:link w:val="Stopka"/>
    <w:uiPriority w:val="99"/>
    <w:rsid w:val="00855A3A"/>
    <w:rPr>
      <w:sz w:val="16"/>
      <w:szCs w:val="16"/>
      <w:lang w:val="en-GB" w:eastAsia="zh-CN" w:bidi="he-IL"/>
    </w:rPr>
  </w:style>
  <w:style w:type="table" w:styleId="Tabela-Siatka">
    <w:name w:val="Table Grid"/>
    <w:basedOn w:val="Standardowy"/>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6C2317"/>
    <w:rPr>
      <w:rFonts w:ascii="Times New Roman" w:eastAsia="SimSun" w:hAnsi="Times New Roman" w:cs="Simplified Arabic"/>
      <w:sz w:val="24"/>
      <w:szCs w:val="24"/>
      <w:lang w:val="en-GB" w:bidi="ar-AE"/>
    </w:rPr>
  </w:style>
  <w:style w:type="paragraph" w:customStyle="1" w:styleId="NormalNS">
    <w:name w:val="NormalNS"/>
    <w:basedOn w:val="Normalny"/>
    <w:qFormat/>
    <w:rsid w:val="00E54252"/>
    <w:pPr>
      <w:spacing w:after="0"/>
    </w:pPr>
  </w:style>
  <w:style w:type="paragraph" w:customStyle="1" w:styleId="FooterRight">
    <w:name w:val="Footer Right"/>
    <w:basedOn w:val="Stopka"/>
    <w:rsid w:val="00E54252"/>
    <w:pPr>
      <w:jc w:val="right"/>
    </w:pPr>
  </w:style>
  <w:style w:type="paragraph" w:customStyle="1" w:styleId="DraftDate">
    <w:name w:val="Draft Date"/>
    <w:basedOn w:val="Normalny"/>
    <w:uiPriority w:val="99"/>
    <w:rsid w:val="00E54252"/>
    <w:pPr>
      <w:spacing w:after="0"/>
      <w:jc w:val="right"/>
    </w:pPr>
    <w:rPr>
      <w:sz w:val="18"/>
      <w:szCs w:val="18"/>
    </w:rPr>
  </w:style>
  <w:style w:type="paragraph" w:customStyle="1" w:styleId="LegalEntityRight">
    <w:name w:val="Legal Entity Right"/>
    <w:basedOn w:val="Normalny"/>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ny"/>
    <w:link w:val="BodyText1Char"/>
    <w:qFormat/>
    <w:rsid w:val="00DD67B8"/>
    <w:pPr>
      <w:ind w:left="720"/>
    </w:pPr>
    <w:rPr>
      <w:lang w:eastAsia="en-GB"/>
    </w:rPr>
  </w:style>
  <w:style w:type="paragraph" w:styleId="Tekstpodstawowy2">
    <w:name w:val="Body Text 2"/>
    <w:aliases w:val=" Znak2,Znak2"/>
    <w:basedOn w:val="Normalny"/>
    <w:link w:val="Tekstpodstawowy2Znak"/>
    <w:qFormat/>
    <w:rsid w:val="00DD67B8"/>
    <w:pPr>
      <w:ind w:left="1440"/>
    </w:pPr>
    <w:rPr>
      <w:lang w:eastAsia="en-GB"/>
    </w:rPr>
  </w:style>
  <w:style w:type="character" w:customStyle="1" w:styleId="Tekstpodstawowy2Znak">
    <w:name w:val="Tekst podstawowy 2 Znak"/>
    <w:aliases w:val=" Znak2 Znak,Znak2 Znak"/>
    <w:basedOn w:val="Domylnaczcionkaakapitu"/>
    <w:link w:val="Tekstpodstawowy2"/>
    <w:rsid w:val="00DD67B8"/>
    <w:rPr>
      <w:sz w:val="24"/>
      <w:szCs w:val="24"/>
      <w:lang w:eastAsia="en-GB" w:bidi="ar-AE"/>
    </w:rPr>
  </w:style>
  <w:style w:type="paragraph" w:styleId="Tekstpodstawowy3">
    <w:name w:val="Body Text 3"/>
    <w:basedOn w:val="Normalny"/>
    <w:link w:val="Tekstpodstawowy3Znak"/>
    <w:qFormat/>
    <w:rsid w:val="00DD67B8"/>
    <w:pPr>
      <w:ind w:left="2160"/>
    </w:pPr>
    <w:rPr>
      <w:lang w:eastAsia="en-GB"/>
    </w:rPr>
  </w:style>
  <w:style w:type="character" w:customStyle="1" w:styleId="Tekstpodstawowy3Znak">
    <w:name w:val="Tekst podstawowy 3 Znak"/>
    <w:basedOn w:val="Domylnaczcionkaakapitu"/>
    <w:link w:val="Tekstpodstawowy3"/>
    <w:rsid w:val="00DD67B8"/>
    <w:rPr>
      <w:sz w:val="24"/>
      <w:szCs w:val="24"/>
      <w:lang w:eastAsia="en-GB" w:bidi="ar-AE"/>
    </w:rPr>
  </w:style>
  <w:style w:type="paragraph" w:customStyle="1" w:styleId="BodyText4">
    <w:name w:val="Body Text 4"/>
    <w:basedOn w:val="Normalny"/>
    <w:rsid w:val="00DD67B8"/>
    <w:pPr>
      <w:ind w:left="2880"/>
    </w:pPr>
    <w:rPr>
      <w:lang w:eastAsia="en-GB"/>
    </w:rPr>
  </w:style>
  <w:style w:type="paragraph" w:customStyle="1" w:styleId="BodyText5">
    <w:name w:val="Body Text 5"/>
    <w:basedOn w:val="Normalny"/>
    <w:rsid w:val="00DD67B8"/>
    <w:pPr>
      <w:ind w:left="3600"/>
    </w:pPr>
    <w:rPr>
      <w:lang w:eastAsia="en-GB"/>
    </w:rPr>
  </w:style>
  <w:style w:type="paragraph" w:customStyle="1" w:styleId="BodyText6">
    <w:name w:val="Body Text 6"/>
    <w:basedOn w:val="Normalny"/>
    <w:rsid w:val="00DD67B8"/>
    <w:pPr>
      <w:ind w:left="4321"/>
    </w:pPr>
    <w:rPr>
      <w:lang w:eastAsia="en-GB"/>
    </w:rPr>
  </w:style>
  <w:style w:type="paragraph" w:customStyle="1" w:styleId="BodyText7">
    <w:name w:val="Body Text 7"/>
    <w:basedOn w:val="Normalny"/>
    <w:rsid w:val="00DD67B8"/>
    <w:pPr>
      <w:ind w:left="5041"/>
    </w:pPr>
    <w:rPr>
      <w:lang w:eastAsia="en-GB"/>
    </w:rPr>
  </w:style>
  <w:style w:type="paragraph" w:styleId="Tekstpodstawowyzwciciem">
    <w:name w:val="Body Text First Indent"/>
    <w:basedOn w:val="Tekstpodstawowy"/>
    <w:link w:val="TekstpodstawowyzwciciemZnak"/>
    <w:qFormat/>
    <w:rsid w:val="00E54252"/>
    <w:pPr>
      <w:ind w:firstLine="720"/>
    </w:pPr>
  </w:style>
  <w:style w:type="character" w:customStyle="1" w:styleId="TekstpodstawowyzwciciemZnak">
    <w:name w:val="Tekst podstawowy z wcięciem Znak"/>
    <w:basedOn w:val="TekstpodstawowyZnak"/>
    <w:link w:val="Tekstpodstawowyzwciciem"/>
    <w:rsid w:val="0020109E"/>
    <w:rPr>
      <w:sz w:val="24"/>
      <w:szCs w:val="24"/>
      <w:lang w:eastAsia="en-GB" w:bidi="ar-AE"/>
    </w:rPr>
  </w:style>
  <w:style w:type="paragraph" w:styleId="Tekstpodstawowywcity">
    <w:name w:val="Body Text Indent"/>
    <w:basedOn w:val="Normalny"/>
    <w:link w:val="TekstpodstawowywcityZnak"/>
    <w:unhideWhenUsed/>
    <w:rsid w:val="0020109E"/>
    <w:pPr>
      <w:spacing w:after="120"/>
      <w:ind w:left="283"/>
    </w:pPr>
  </w:style>
  <w:style w:type="character" w:customStyle="1" w:styleId="TekstpodstawowywcityZnak">
    <w:name w:val="Tekst podstawowy wcięty Znak"/>
    <w:basedOn w:val="Domylnaczcionkaakapitu"/>
    <w:link w:val="Tekstpodstawowywcity"/>
    <w:rsid w:val="0020109E"/>
  </w:style>
  <w:style w:type="paragraph" w:styleId="Tekstpodstawowyzwciciem2">
    <w:name w:val="Body Text First Indent 2"/>
    <w:basedOn w:val="Tekstpodstawowyzwciciem"/>
    <w:link w:val="Tekstpodstawowyzwciciem2Znak"/>
    <w:qFormat/>
    <w:rsid w:val="00E54252"/>
    <w:pPr>
      <w:ind w:firstLine="1440"/>
    </w:pPr>
  </w:style>
  <w:style w:type="character" w:customStyle="1" w:styleId="Tekstpodstawowyzwciciem2Znak">
    <w:name w:val="Tekst podstawowy z wcięciem 2 Znak"/>
    <w:basedOn w:val="TekstpodstawowywcityZnak"/>
    <w:link w:val="Tekstpodstawowyzwciciem2"/>
    <w:rsid w:val="0020109E"/>
    <w:rPr>
      <w:lang w:eastAsia="en-GB" w:bidi="ar-AE"/>
    </w:rPr>
  </w:style>
  <w:style w:type="character" w:styleId="Odwoaniedokomentarza">
    <w:name w:val="annotation reference"/>
    <w:basedOn w:val="Domylnaczcionkaakapitu"/>
    <w:uiPriority w:val="99"/>
    <w:unhideWhenUsed/>
    <w:rsid w:val="00E54252"/>
    <w:rPr>
      <w:rFonts w:ascii="Times New Roman" w:eastAsia="SimSun" w:hAnsi="Times New Roman" w:cs="Simplified Arabic"/>
      <w:sz w:val="18"/>
      <w:szCs w:val="18"/>
      <w:lang w:val="en-GB" w:bidi="ar-AE"/>
    </w:rPr>
  </w:style>
  <w:style w:type="paragraph" w:styleId="Tekstkomentarza">
    <w:name w:val="annotation text"/>
    <w:aliases w:val=" Znak Znak Znak Znak1,Znak Znak Znak Znak1"/>
    <w:basedOn w:val="Normalny"/>
    <w:link w:val="TekstkomentarzaZnak"/>
    <w:uiPriority w:val="99"/>
    <w:unhideWhenUsed/>
    <w:rsid w:val="00E54252"/>
    <w:pPr>
      <w:spacing w:after="120"/>
    </w:pPr>
    <w:rPr>
      <w:sz w:val="20"/>
      <w:szCs w:val="20"/>
    </w:rPr>
  </w:style>
  <w:style w:type="character" w:customStyle="1" w:styleId="TekstkomentarzaZnak">
    <w:name w:val="Tekst komentarza Znak"/>
    <w:aliases w:val=" Znak Znak Znak Znak1 Znak,Znak Znak Znak Znak1 Znak"/>
    <w:basedOn w:val="Domylnaczcionkaakapitu"/>
    <w:link w:val="Tekstkomentarza"/>
    <w:uiPriority w:val="99"/>
    <w:rsid w:val="00B40FD3"/>
    <w:rPr>
      <w:sz w:val="20"/>
      <w:szCs w:val="20"/>
      <w:lang w:bidi="ar-AE"/>
    </w:rPr>
  </w:style>
  <w:style w:type="paragraph" w:styleId="Tematkomentarza">
    <w:name w:val="annotation subject"/>
    <w:basedOn w:val="Tekstkomentarza"/>
    <w:next w:val="Tekstkomentarza"/>
    <w:link w:val="TematkomentarzaZnak"/>
    <w:unhideWhenUsed/>
    <w:rsid w:val="00E54252"/>
    <w:pPr>
      <w:spacing w:after="240"/>
    </w:pPr>
    <w:rPr>
      <w:b/>
      <w:bCs/>
    </w:rPr>
  </w:style>
  <w:style w:type="character" w:customStyle="1" w:styleId="TematkomentarzaZnak">
    <w:name w:val="Temat komentarza Znak"/>
    <w:basedOn w:val="TekstkomentarzaZnak"/>
    <w:link w:val="Tematkomentarza"/>
    <w:rsid w:val="00B40FD3"/>
    <w:rPr>
      <w:b/>
      <w:bCs/>
      <w:sz w:val="20"/>
      <w:szCs w:val="20"/>
      <w:lang w:bidi="ar-AE"/>
    </w:rPr>
  </w:style>
  <w:style w:type="character" w:styleId="Uwydatnienie">
    <w:name w:val="Emphasis"/>
    <w:qFormat/>
    <w:rsid w:val="00E54252"/>
    <w:rPr>
      <w:i/>
      <w:iCs/>
    </w:rPr>
  </w:style>
  <w:style w:type="paragraph" w:styleId="Indeks1">
    <w:name w:val="index 1"/>
    <w:basedOn w:val="Normalny"/>
    <w:next w:val="Normalny"/>
    <w:autoRedefine/>
    <w:unhideWhenUsed/>
    <w:rsid w:val="00E54252"/>
    <w:pPr>
      <w:ind w:left="240" w:hanging="240"/>
    </w:pPr>
  </w:style>
  <w:style w:type="paragraph" w:styleId="Nagwekindeksu">
    <w:name w:val="index heading"/>
    <w:basedOn w:val="Normalny"/>
    <w:next w:val="Normalny"/>
    <w:unhideWhenUsed/>
    <w:rsid w:val="00E54252"/>
    <w:rPr>
      <w:b/>
      <w:bCs/>
    </w:rPr>
  </w:style>
  <w:style w:type="paragraph" w:styleId="Akapitzlist">
    <w:name w:val="List Paragraph"/>
    <w:basedOn w:val="Normalny"/>
    <w:link w:val="AkapitzlistZnak"/>
    <w:uiPriority w:val="34"/>
    <w:unhideWhenUsed/>
    <w:qFormat/>
    <w:rsid w:val="00E54252"/>
    <w:pPr>
      <w:ind w:left="720"/>
      <w:contextualSpacing/>
    </w:pPr>
  </w:style>
  <w:style w:type="paragraph" w:styleId="Bezodstpw">
    <w:name w:val="No Spacing"/>
    <w:basedOn w:val="Normalny"/>
    <w:uiPriority w:val="1"/>
    <w:unhideWhenUsed/>
    <w:qFormat/>
    <w:rsid w:val="00E54252"/>
    <w:pPr>
      <w:spacing w:after="0"/>
    </w:pPr>
  </w:style>
  <w:style w:type="paragraph" w:customStyle="1" w:styleId="NormalBold">
    <w:name w:val="NormalBold"/>
    <w:basedOn w:val="Normalny"/>
    <w:next w:val="Normalny"/>
    <w:qFormat/>
    <w:rsid w:val="00AC7782"/>
    <w:rPr>
      <w:b/>
      <w:bCs/>
    </w:rPr>
  </w:style>
  <w:style w:type="paragraph" w:customStyle="1" w:styleId="NormalBoldNS">
    <w:name w:val="NormalBoldNS"/>
    <w:basedOn w:val="Normalny"/>
    <w:next w:val="Normalny"/>
    <w:qFormat/>
    <w:rsid w:val="00941E15"/>
    <w:pPr>
      <w:jc w:val="left"/>
    </w:pPr>
    <w:rPr>
      <w:b/>
      <w:bCs/>
    </w:rPr>
  </w:style>
  <w:style w:type="paragraph" w:customStyle="1" w:styleId="NormalRight">
    <w:name w:val="NormalRight"/>
    <w:basedOn w:val="NormalNS"/>
    <w:qFormat/>
    <w:rsid w:val="00E54252"/>
    <w:pPr>
      <w:jc w:val="right"/>
    </w:pPr>
  </w:style>
  <w:style w:type="character" w:styleId="Pogrubienie">
    <w:name w:val="Strong"/>
    <w:qFormat/>
    <w:rsid w:val="00E54252"/>
    <w:rPr>
      <w:b/>
      <w:bCs/>
    </w:rPr>
  </w:style>
  <w:style w:type="paragraph" w:styleId="Podtytu">
    <w:name w:val="Subtitle"/>
    <w:basedOn w:val="Normalny"/>
    <w:next w:val="Tekstpodstawowy"/>
    <w:link w:val="PodtytuZnak"/>
    <w:qFormat/>
    <w:rsid w:val="00E54252"/>
    <w:pPr>
      <w:numPr>
        <w:ilvl w:val="1"/>
      </w:numPr>
      <w:jc w:val="center"/>
    </w:pPr>
  </w:style>
  <w:style w:type="character" w:customStyle="1" w:styleId="PodtytuZnak">
    <w:name w:val="Podtytuł Znak"/>
    <w:basedOn w:val="Domylnaczcionkaakapitu"/>
    <w:link w:val="Podtytu"/>
    <w:rsid w:val="0020109E"/>
    <w:rPr>
      <w:lang w:bidi="ar-AE"/>
    </w:rPr>
  </w:style>
  <w:style w:type="paragraph" w:styleId="Tytu">
    <w:name w:val="Title"/>
    <w:basedOn w:val="Normalny"/>
    <w:next w:val="Tekstpodstawowy"/>
    <w:link w:val="TytuZnak"/>
    <w:qFormat/>
    <w:rsid w:val="00056908"/>
    <w:pPr>
      <w:jc w:val="left"/>
    </w:pPr>
    <w:rPr>
      <w:b/>
      <w:bCs/>
    </w:rPr>
  </w:style>
  <w:style w:type="character" w:customStyle="1" w:styleId="TytuZnak">
    <w:name w:val="Tytuł Znak"/>
    <w:basedOn w:val="Domylnaczcionkaakapitu"/>
    <w:link w:val="Tytu"/>
    <w:rsid w:val="00056908"/>
    <w:rPr>
      <w:rFonts w:cs="Times New Roman"/>
      <w:b/>
      <w:bCs/>
      <w:sz w:val="24"/>
      <w:szCs w:val="24"/>
      <w:lang w:bidi="ar-AE"/>
    </w:rPr>
  </w:style>
  <w:style w:type="paragraph" w:styleId="Nagwekspisutreci">
    <w:name w:val="TOC Heading"/>
    <w:basedOn w:val="Normalny"/>
    <w:next w:val="Normalny"/>
    <w:uiPriority w:val="39"/>
    <w:qFormat/>
    <w:rsid w:val="00AC7782"/>
    <w:pPr>
      <w:jc w:val="center"/>
    </w:pPr>
    <w:rPr>
      <w:b/>
      <w:bCs/>
      <w:caps/>
    </w:rPr>
  </w:style>
  <w:style w:type="paragraph" w:customStyle="1" w:styleId="BGHStandard">
    <w:name w:val="BGH Standard"/>
    <w:basedOn w:val="Normalny"/>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Podtytu"/>
    <w:qFormat/>
    <w:rsid w:val="00E54252"/>
    <w:pPr>
      <w:spacing w:after="0"/>
    </w:pPr>
  </w:style>
  <w:style w:type="paragraph" w:styleId="Spistreci1">
    <w:name w:val="toc 1"/>
    <w:basedOn w:val="Normalny"/>
    <w:next w:val="Tekstpodstawowy"/>
    <w:uiPriority w:val="39"/>
    <w:unhideWhenUsed/>
    <w:qFormat/>
    <w:rsid w:val="00A94BE7"/>
    <w:pPr>
      <w:keepLines/>
      <w:tabs>
        <w:tab w:val="right" w:leader="dot" w:pos="9016"/>
      </w:tabs>
      <w:adjustRightInd w:val="0"/>
      <w:snapToGrid w:val="0"/>
      <w:spacing w:before="100" w:after="0"/>
      <w:ind w:left="510" w:hanging="510"/>
    </w:pPr>
    <w:rPr>
      <w:snapToGrid w:val="0"/>
    </w:rPr>
  </w:style>
  <w:style w:type="paragraph" w:styleId="Spistreci2">
    <w:name w:val="toc 2"/>
    <w:basedOn w:val="Normalny"/>
    <w:next w:val="Tekstpodstawowy"/>
    <w:uiPriority w:val="39"/>
    <w:unhideWhenUsed/>
    <w:qFormat/>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ny"/>
    <w:next w:val="Normalny"/>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Tekstdymka">
    <w:name w:val="Balloon Text"/>
    <w:basedOn w:val="Normalny"/>
    <w:link w:val="TekstdymkaZnak"/>
    <w:unhideWhenUsed/>
    <w:rsid w:val="00AD5B3A"/>
    <w:pPr>
      <w:spacing w:after="0"/>
    </w:pPr>
    <w:rPr>
      <w:rFonts w:ascii="Tahoma" w:hAnsi="Tahoma" w:cs="Tahoma"/>
      <w:sz w:val="16"/>
      <w:szCs w:val="16"/>
    </w:rPr>
  </w:style>
  <w:style w:type="character" w:customStyle="1" w:styleId="TekstdymkaZnak">
    <w:name w:val="Tekst dymka Znak"/>
    <w:basedOn w:val="Domylnaczcionkaakapitu"/>
    <w:link w:val="Tekstdymka"/>
    <w:rsid w:val="00AD5B3A"/>
    <w:rPr>
      <w:rFonts w:ascii="Tahoma" w:hAnsi="Tahoma" w:cs="Tahoma"/>
      <w:sz w:val="16"/>
      <w:szCs w:val="16"/>
      <w:lang w:bidi="ar-AE"/>
    </w:rPr>
  </w:style>
  <w:style w:type="paragraph" w:customStyle="1" w:styleId="Regulatory">
    <w:name w:val="Regulatory"/>
    <w:basedOn w:val="Normalny"/>
    <w:next w:val="Stopka"/>
    <w:semiHidden/>
    <w:rsid w:val="000459D5"/>
    <w:pPr>
      <w:spacing w:line="288" w:lineRule="auto"/>
      <w:jc w:val="left"/>
    </w:pPr>
    <w:rPr>
      <w:rFonts w:ascii="Arial" w:hAnsi="Arial"/>
      <w:caps/>
      <w:spacing w:val="8"/>
      <w:sz w:val="14"/>
      <w:szCs w:val="14"/>
    </w:rPr>
  </w:style>
  <w:style w:type="paragraph" w:customStyle="1" w:styleId="StandardL9">
    <w:name w:val="Standard L9"/>
    <w:basedOn w:val="Normalny"/>
    <w:next w:val="Tekstpodstawowy3"/>
    <w:link w:val="StandardL9Char"/>
    <w:uiPriority w:val="99"/>
    <w:rsid w:val="00DE2210"/>
    <w:pPr>
      <w:numPr>
        <w:ilvl w:val="8"/>
        <w:numId w:val="4"/>
      </w:numPr>
      <w:outlineLvl w:val="8"/>
    </w:pPr>
  </w:style>
  <w:style w:type="character" w:customStyle="1" w:styleId="StandardL9Char">
    <w:name w:val="Standard L9 Char"/>
    <w:basedOn w:val="Domylnaczcionkaakapitu"/>
    <w:link w:val="StandardL9"/>
    <w:uiPriority w:val="99"/>
    <w:rsid w:val="00DE2210"/>
    <w:rPr>
      <w:rFonts w:cs="Times New Roman"/>
      <w:sz w:val="24"/>
      <w:szCs w:val="24"/>
      <w:lang w:bidi="ar-AE"/>
    </w:rPr>
  </w:style>
  <w:style w:type="paragraph" w:customStyle="1" w:styleId="StandardL8">
    <w:name w:val="Standard L8"/>
    <w:basedOn w:val="Normalny"/>
    <w:next w:val="Tekstpodstawowy2"/>
    <w:link w:val="StandardL8Char"/>
    <w:uiPriority w:val="99"/>
    <w:rsid w:val="00DE2210"/>
    <w:pPr>
      <w:numPr>
        <w:ilvl w:val="7"/>
        <w:numId w:val="4"/>
      </w:numPr>
      <w:outlineLvl w:val="7"/>
    </w:pPr>
  </w:style>
  <w:style w:type="character" w:customStyle="1" w:styleId="StandardL8Char">
    <w:name w:val="Standard L8 Char"/>
    <w:basedOn w:val="Domylnaczcionkaakapitu"/>
    <w:link w:val="StandardL8"/>
    <w:uiPriority w:val="99"/>
    <w:rsid w:val="00DE2210"/>
    <w:rPr>
      <w:rFonts w:cs="Times New Roman"/>
      <w:sz w:val="24"/>
      <w:szCs w:val="24"/>
      <w:lang w:bidi="ar-AE"/>
    </w:rPr>
  </w:style>
  <w:style w:type="paragraph" w:customStyle="1" w:styleId="StandardL7">
    <w:name w:val="Standard L7"/>
    <w:basedOn w:val="Normalny"/>
    <w:next w:val="BodyText6"/>
    <w:link w:val="StandardL7Char"/>
    <w:uiPriority w:val="99"/>
    <w:rsid w:val="00DE2210"/>
    <w:pPr>
      <w:numPr>
        <w:ilvl w:val="6"/>
        <w:numId w:val="4"/>
      </w:numPr>
      <w:outlineLvl w:val="6"/>
    </w:pPr>
  </w:style>
  <w:style w:type="character" w:customStyle="1" w:styleId="StandardL7Char">
    <w:name w:val="Standard L7 Char"/>
    <w:basedOn w:val="Domylnaczcionkaakapitu"/>
    <w:link w:val="StandardL7"/>
    <w:uiPriority w:val="99"/>
    <w:rsid w:val="00DE2210"/>
    <w:rPr>
      <w:rFonts w:cs="Times New Roman"/>
      <w:sz w:val="24"/>
      <w:szCs w:val="24"/>
      <w:lang w:bidi="ar-AE"/>
    </w:rPr>
  </w:style>
  <w:style w:type="paragraph" w:customStyle="1" w:styleId="StandardL6">
    <w:name w:val="Standard L6"/>
    <w:basedOn w:val="Normalny"/>
    <w:next w:val="BodyText5"/>
    <w:link w:val="StandardL6Char"/>
    <w:uiPriority w:val="99"/>
    <w:rsid w:val="00DE2210"/>
    <w:pPr>
      <w:numPr>
        <w:ilvl w:val="5"/>
        <w:numId w:val="4"/>
      </w:numPr>
      <w:outlineLvl w:val="5"/>
    </w:pPr>
  </w:style>
  <w:style w:type="character" w:customStyle="1" w:styleId="StandardL6Char">
    <w:name w:val="Standard L6 Char"/>
    <w:basedOn w:val="Domylnaczcionkaakapitu"/>
    <w:link w:val="StandardL6"/>
    <w:uiPriority w:val="99"/>
    <w:rsid w:val="00DE2210"/>
    <w:rPr>
      <w:rFonts w:cs="Times New Roman"/>
      <w:sz w:val="24"/>
      <w:szCs w:val="24"/>
      <w:lang w:bidi="ar-AE"/>
    </w:rPr>
  </w:style>
  <w:style w:type="paragraph" w:customStyle="1" w:styleId="StandardL5">
    <w:name w:val="Standard L5"/>
    <w:basedOn w:val="Normalny"/>
    <w:next w:val="BodyText4"/>
    <w:link w:val="StandardL5Char"/>
    <w:uiPriority w:val="99"/>
    <w:rsid w:val="00DE2210"/>
    <w:pPr>
      <w:numPr>
        <w:ilvl w:val="4"/>
        <w:numId w:val="4"/>
      </w:numPr>
      <w:outlineLvl w:val="4"/>
    </w:pPr>
  </w:style>
  <w:style w:type="character" w:customStyle="1" w:styleId="StandardL5Char">
    <w:name w:val="Standard L5 Char"/>
    <w:basedOn w:val="Domylnaczcionkaakapitu"/>
    <w:link w:val="StandardL5"/>
    <w:uiPriority w:val="99"/>
    <w:rsid w:val="00DE2210"/>
    <w:rPr>
      <w:rFonts w:cs="Times New Roman"/>
      <w:sz w:val="24"/>
      <w:szCs w:val="24"/>
      <w:lang w:bidi="ar-AE"/>
    </w:rPr>
  </w:style>
  <w:style w:type="paragraph" w:customStyle="1" w:styleId="StandardL4">
    <w:name w:val="Standard L4"/>
    <w:basedOn w:val="Normalny"/>
    <w:next w:val="Tekstpodstawowy3"/>
    <w:link w:val="StandardL4Char"/>
    <w:uiPriority w:val="99"/>
    <w:rsid w:val="00DE2210"/>
    <w:pPr>
      <w:numPr>
        <w:ilvl w:val="3"/>
        <w:numId w:val="4"/>
      </w:numPr>
      <w:outlineLvl w:val="3"/>
    </w:pPr>
  </w:style>
  <w:style w:type="character" w:customStyle="1" w:styleId="StandardL4Char">
    <w:name w:val="Standard L4 Char"/>
    <w:basedOn w:val="Domylnaczcionkaakapitu"/>
    <w:link w:val="StandardL4"/>
    <w:uiPriority w:val="99"/>
    <w:rsid w:val="00DE2210"/>
    <w:rPr>
      <w:rFonts w:cs="Times New Roman"/>
      <w:sz w:val="24"/>
      <w:szCs w:val="24"/>
      <w:lang w:bidi="ar-AE"/>
    </w:rPr>
  </w:style>
  <w:style w:type="paragraph" w:customStyle="1" w:styleId="StandardL3">
    <w:name w:val="Standard L3"/>
    <w:basedOn w:val="Normalny"/>
    <w:next w:val="Tekstpodstawowy2"/>
    <w:link w:val="StandardL3Char"/>
    <w:uiPriority w:val="99"/>
    <w:rsid w:val="00DE2210"/>
    <w:pPr>
      <w:numPr>
        <w:ilvl w:val="2"/>
        <w:numId w:val="4"/>
      </w:numPr>
      <w:outlineLvl w:val="2"/>
    </w:pPr>
  </w:style>
  <w:style w:type="character" w:customStyle="1" w:styleId="StandardL3Char">
    <w:name w:val="Standard L3 Char"/>
    <w:basedOn w:val="Domylnaczcionkaakapitu"/>
    <w:link w:val="StandardL3"/>
    <w:uiPriority w:val="99"/>
    <w:rsid w:val="00DE2210"/>
    <w:rPr>
      <w:rFonts w:cs="Times New Roman"/>
      <w:sz w:val="24"/>
      <w:szCs w:val="24"/>
      <w:lang w:bidi="ar-AE"/>
    </w:rPr>
  </w:style>
  <w:style w:type="paragraph" w:customStyle="1" w:styleId="StandardL2">
    <w:name w:val="Standard L2"/>
    <w:basedOn w:val="Normalny"/>
    <w:next w:val="BodyText1"/>
    <w:link w:val="StandardL2Char"/>
    <w:uiPriority w:val="99"/>
    <w:rsid w:val="00DE2210"/>
    <w:pPr>
      <w:numPr>
        <w:ilvl w:val="1"/>
        <w:numId w:val="4"/>
      </w:numPr>
      <w:outlineLvl w:val="1"/>
    </w:pPr>
  </w:style>
  <w:style w:type="character" w:customStyle="1" w:styleId="StandardL2Char">
    <w:name w:val="Standard L2 Char"/>
    <w:basedOn w:val="Domylnaczcionkaakapitu"/>
    <w:link w:val="StandardL2"/>
    <w:uiPriority w:val="99"/>
    <w:rsid w:val="00DE2210"/>
    <w:rPr>
      <w:rFonts w:cs="Times New Roman"/>
      <w:sz w:val="24"/>
      <w:szCs w:val="24"/>
      <w:lang w:bidi="ar-AE"/>
    </w:rPr>
  </w:style>
  <w:style w:type="paragraph" w:customStyle="1" w:styleId="StandardL1">
    <w:name w:val="Standard L1"/>
    <w:basedOn w:val="Normalny"/>
    <w:next w:val="BodyText1"/>
    <w:link w:val="StandardL1Char"/>
    <w:uiPriority w:val="99"/>
    <w:rsid w:val="00DE2210"/>
    <w:pPr>
      <w:keepNext/>
      <w:numPr>
        <w:numId w:val="4"/>
      </w:numPr>
      <w:suppressAutoHyphens/>
      <w:jc w:val="left"/>
      <w:outlineLvl w:val="0"/>
    </w:pPr>
    <w:rPr>
      <w:b/>
      <w:caps/>
    </w:rPr>
  </w:style>
  <w:style w:type="character" w:customStyle="1" w:styleId="StandardL1Char">
    <w:name w:val="Standard L1 Char"/>
    <w:basedOn w:val="Domylnaczcionkaakapitu"/>
    <w:link w:val="StandardL1"/>
    <w:uiPriority w:val="99"/>
    <w:rsid w:val="00DE2210"/>
    <w:rPr>
      <w:rFonts w:cs="Times New Roman"/>
      <w:b/>
      <w:caps/>
      <w:sz w:val="24"/>
      <w:szCs w:val="24"/>
      <w:lang w:bidi="ar-AE"/>
    </w:rPr>
  </w:style>
  <w:style w:type="paragraph" w:customStyle="1" w:styleId="BulletL9">
    <w:name w:val="Bullet L9"/>
    <w:basedOn w:val="Normalny"/>
    <w:link w:val="BulletL9Char"/>
    <w:rsid w:val="00DE2210"/>
    <w:pPr>
      <w:numPr>
        <w:ilvl w:val="8"/>
        <w:numId w:val="1"/>
      </w:numPr>
      <w:outlineLvl w:val="8"/>
    </w:pPr>
  </w:style>
  <w:style w:type="character" w:customStyle="1" w:styleId="BulletL9Char">
    <w:name w:val="Bullet L9 Char"/>
    <w:basedOn w:val="Domylnaczcionkaakapitu"/>
    <w:link w:val="BulletL9"/>
    <w:rsid w:val="00DE2210"/>
    <w:rPr>
      <w:rFonts w:cs="Times New Roman"/>
      <w:sz w:val="24"/>
      <w:szCs w:val="24"/>
      <w:lang w:bidi="ar-AE"/>
    </w:rPr>
  </w:style>
  <w:style w:type="paragraph" w:customStyle="1" w:styleId="BulletL8">
    <w:name w:val="Bullet L8"/>
    <w:basedOn w:val="Normalny"/>
    <w:link w:val="BulletL8Char"/>
    <w:rsid w:val="00DE2210"/>
    <w:pPr>
      <w:numPr>
        <w:ilvl w:val="7"/>
        <w:numId w:val="1"/>
      </w:numPr>
      <w:outlineLvl w:val="7"/>
    </w:pPr>
  </w:style>
  <w:style w:type="character" w:customStyle="1" w:styleId="BulletL8Char">
    <w:name w:val="Bullet L8 Char"/>
    <w:basedOn w:val="Domylnaczcionkaakapitu"/>
    <w:link w:val="BulletL8"/>
    <w:rsid w:val="00DE2210"/>
    <w:rPr>
      <w:rFonts w:cs="Times New Roman"/>
      <w:sz w:val="24"/>
      <w:szCs w:val="24"/>
      <w:lang w:bidi="ar-AE"/>
    </w:rPr>
  </w:style>
  <w:style w:type="paragraph" w:customStyle="1" w:styleId="BulletL7">
    <w:name w:val="Bullet L7"/>
    <w:basedOn w:val="Normalny"/>
    <w:link w:val="BulletL7Char"/>
    <w:rsid w:val="00DE2210"/>
    <w:pPr>
      <w:numPr>
        <w:ilvl w:val="6"/>
        <w:numId w:val="1"/>
      </w:numPr>
      <w:outlineLvl w:val="6"/>
    </w:pPr>
  </w:style>
  <w:style w:type="character" w:customStyle="1" w:styleId="BulletL7Char">
    <w:name w:val="Bullet L7 Char"/>
    <w:basedOn w:val="Domylnaczcionkaakapitu"/>
    <w:link w:val="BulletL7"/>
    <w:rsid w:val="00DE2210"/>
    <w:rPr>
      <w:rFonts w:cs="Times New Roman"/>
      <w:sz w:val="24"/>
      <w:szCs w:val="24"/>
      <w:lang w:bidi="ar-AE"/>
    </w:rPr>
  </w:style>
  <w:style w:type="paragraph" w:customStyle="1" w:styleId="BulletL6">
    <w:name w:val="Bullet L6"/>
    <w:basedOn w:val="Normalny"/>
    <w:link w:val="BulletL6Char"/>
    <w:rsid w:val="00DE2210"/>
    <w:pPr>
      <w:numPr>
        <w:ilvl w:val="5"/>
        <w:numId w:val="1"/>
      </w:numPr>
      <w:outlineLvl w:val="5"/>
    </w:pPr>
  </w:style>
  <w:style w:type="character" w:customStyle="1" w:styleId="BulletL6Char">
    <w:name w:val="Bullet L6 Char"/>
    <w:basedOn w:val="Domylnaczcionkaakapitu"/>
    <w:link w:val="BulletL6"/>
    <w:rsid w:val="00DE2210"/>
    <w:rPr>
      <w:rFonts w:cs="Times New Roman"/>
      <w:sz w:val="24"/>
      <w:szCs w:val="24"/>
      <w:lang w:bidi="ar-AE"/>
    </w:rPr>
  </w:style>
  <w:style w:type="paragraph" w:customStyle="1" w:styleId="BulletL5">
    <w:name w:val="Bullet L5"/>
    <w:basedOn w:val="Normalny"/>
    <w:link w:val="BulletL5Char"/>
    <w:rsid w:val="00DE2210"/>
    <w:pPr>
      <w:numPr>
        <w:ilvl w:val="4"/>
        <w:numId w:val="1"/>
      </w:numPr>
      <w:outlineLvl w:val="4"/>
    </w:pPr>
  </w:style>
  <w:style w:type="character" w:customStyle="1" w:styleId="BulletL5Char">
    <w:name w:val="Bullet L5 Char"/>
    <w:basedOn w:val="Domylnaczcionkaakapitu"/>
    <w:link w:val="BulletL5"/>
    <w:rsid w:val="00DE2210"/>
    <w:rPr>
      <w:rFonts w:cs="Times New Roman"/>
      <w:sz w:val="24"/>
      <w:szCs w:val="24"/>
      <w:lang w:bidi="ar-AE"/>
    </w:rPr>
  </w:style>
  <w:style w:type="paragraph" w:customStyle="1" w:styleId="BulletL4">
    <w:name w:val="Bullet L4"/>
    <w:basedOn w:val="Normalny"/>
    <w:link w:val="BulletL4Char"/>
    <w:rsid w:val="00DE2210"/>
    <w:pPr>
      <w:numPr>
        <w:ilvl w:val="3"/>
        <w:numId w:val="1"/>
      </w:numPr>
      <w:outlineLvl w:val="3"/>
    </w:pPr>
  </w:style>
  <w:style w:type="character" w:customStyle="1" w:styleId="BulletL4Char">
    <w:name w:val="Bullet L4 Char"/>
    <w:basedOn w:val="Domylnaczcionkaakapitu"/>
    <w:link w:val="BulletL4"/>
    <w:rsid w:val="00DE2210"/>
    <w:rPr>
      <w:rFonts w:cs="Times New Roman"/>
      <w:sz w:val="24"/>
      <w:szCs w:val="24"/>
      <w:lang w:bidi="ar-AE"/>
    </w:rPr>
  </w:style>
  <w:style w:type="paragraph" w:customStyle="1" w:styleId="BulletL3">
    <w:name w:val="Bullet L3"/>
    <w:basedOn w:val="Normalny"/>
    <w:link w:val="BulletL3Char"/>
    <w:rsid w:val="00DE2210"/>
    <w:pPr>
      <w:numPr>
        <w:ilvl w:val="2"/>
        <w:numId w:val="1"/>
      </w:numPr>
      <w:outlineLvl w:val="2"/>
    </w:pPr>
  </w:style>
  <w:style w:type="character" w:customStyle="1" w:styleId="BulletL3Char">
    <w:name w:val="Bullet L3 Char"/>
    <w:basedOn w:val="Domylnaczcionkaakapitu"/>
    <w:link w:val="BulletL3"/>
    <w:rsid w:val="00DE2210"/>
    <w:rPr>
      <w:rFonts w:cs="Times New Roman"/>
      <w:sz w:val="24"/>
      <w:szCs w:val="24"/>
      <w:lang w:bidi="ar-AE"/>
    </w:rPr>
  </w:style>
  <w:style w:type="paragraph" w:customStyle="1" w:styleId="BulletL2">
    <w:name w:val="Bullet L2"/>
    <w:basedOn w:val="Normalny"/>
    <w:link w:val="BulletL2Char"/>
    <w:rsid w:val="00DE2210"/>
    <w:pPr>
      <w:numPr>
        <w:ilvl w:val="1"/>
        <w:numId w:val="1"/>
      </w:numPr>
      <w:outlineLvl w:val="1"/>
    </w:pPr>
  </w:style>
  <w:style w:type="character" w:customStyle="1" w:styleId="BulletL2Char">
    <w:name w:val="Bullet L2 Char"/>
    <w:basedOn w:val="Domylnaczcionkaakapitu"/>
    <w:link w:val="BulletL2"/>
    <w:rsid w:val="00DE2210"/>
    <w:rPr>
      <w:rFonts w:cs="Times New Roman"/>
      <w:sz w:val="24"/>
      <w:szCs w:val="24"/>
      <w:lang w:bidi="ar-AE"/>
    </w:rPr>
  </w:style>
  <w:style w:type="paragraph" w:customStyle="1" w:styleId="BulletL1">
    <w:name w:val="Bullet L1"/>
    <w:basedOn w:val="Normalny"/>
    <w:link w:val="BulletL1Char"/>
    <w:rsid w:val="00DE2210"/>
    <w:pPr>
      <w:numPr>
        <w:numId w:val="1"/>
      </w:numPr>
      <w:outlineLvl w:val="0"/>
    </w:pPr>
  </w:style>
  <w:style w:type="character" w:customStyle="1" w:styleId="BulletL1Char">
    <w:name w:val="Bullet L1 Char"/>
    <w:basedOn w:val="Domylnaczcionkaakapitu"/>
    <w:link w:val="BulletL1"/>
    <w:rsid w:val="00DE2210"/>
    <w:rPr>
      <w:rFonts w:cs="Times New Roman"/>
      <w:sz w:val="24"/>
      <w:szCs w:val="24"/>
      <w:lang w:bidi="ar-AE"/>
    </w:rPr>
  </w:style>
  <w:style w:type="paragraph" w:customStyle="1" w:styleId="DefinitionsL9">
    <w:name w:val="Definitions L9"/>
    <w:basedOn w:val="Normalny"/>
    <w:link w:val="DefinitionsL9Char"/>
    <w:rsid w:val="00DE2210"/>
    <w:pPr>
      <w:numPr>
        <w:ilvl w:val="8"/>
        <w:numId w:val="2"/>
      </w:numPr>
      <w:outlineLvl w:val="8"/>
    </w:pPr>
  </w:style>
  <w:style w:type="character" w:customStyle="1" w:styleId="DefinitionsL9Char">
    <w:name w:val="Definitions L9 Char"/>
    <w:basedOn w:val="Domylnaczcionkaakapitu"/>
    <w:link w:val="DefinitionsL9"/>
    <w:rsid w:val="00DE2210"/>
    <w:rPr>
      <w:rFonts w:cs="Times New Roman"/>
      <w:sz w:val="24"/>
      <w:szCs w:val="24"/>
      <w:lang w:bidi="ar-AE"/>
    </w:rPr>
  </w:style>
  <w:style w:type="paragraph" w:customStyle="1" w:styleId="DefinitionsL8">
    <w:name w:val="Definitions L8"/>
    <w:basedOn w:val="Normalny"/>
    <w:link w:val="DefinitionsL8Char"/>
    <w:rsid w:val="00DE2210"/>
    <w:pPr>
      <w:numPr>
        <w:ilvl w:val="7"/>
        <w:numId w:val="2"/>
      </w:numPr>
      <w:outlineLvl w:val="7"/>
    </w:pPr>
  </w:style>
  <w:style w:type="character" w:customStyle="1" w:styleId="DefinitionsL8Char">
    <w:name w:val="Definitions L8 Char"/>
    <w:basedOn w:val="Domylnaczcionkaakapitu"/>
    <w:link w:val="DefinitionsL8"/>
    <w:rsid w:val="00DE2210"/>
    <w:rPr>
      <w:rFonts w:cs="Times New Roman"/>
      <w:sz w:val="24"/>
      <w:szCs w:val="24"/>
      <w:lang w:bidi="ar-AE"/>
    </w:rPr>
  </w:style>
  <w:style w:type="paragraph" w:customStyle="1" w:styleId="DefinitionsL7">
    <w:name w:val="Definitions L7"/>
    <w:basedOn w:val="Normalny"/>
    <w:link w:val="DefinitionsL7Char"/>
    <w:rsid w:val="00DE2210"/>
    <w:pPr>
      <w:numPr>
        <w:ilvl w:val="6"/>
        <w:numId w:val="2"/>
      </w:numPr>
      <w:outlineLvl w:val="6"/>
    </w:pPr>
  </w:style>
  <w:style w:type="character" w:customStyle="1" w:styleId="DefinitionsL7Char">
    <w:name w:val="Definitions L7 Char"/>
    <w:basedOn w:val="Domylnaczcionkaakapitu"/>
    <w:link w:val="DefinitionsL7"/>
    <w:rsid w:val="00DE2210"/>
    <w:rPr>
      <w:rFonts w:cs="Times New Roman"/>
      <w:sz w:val="24"/>
      <w:szCs w:val="24"/>
      <w:lang w:bidi="ar-AE"/>
    </w:rPr>
  </w:style>
  <w:style w:type="paragraph" w:customStyle="1" w:styleId="DefinitionsL6">
    <w:name w:val="Definitions L6"/>
    <w:basedOn w:val="Normalny"/>
    <w:link w:val="DefinitionsL6Char"/>
    <w:rsid w:val="00DE2210"/>
    <w:pPr>
      <w:numPr>
        <w:ilvl w:val="5"/>
        <w:numId w:val="2"/>
      </w:numPr>
      <w:outlineLvl w:val="5"/>
    </w:pPr>
  </w:style>
  <w:style w:type="character" w:customStyle="1" w:styleId="DefinitionsL6Char">
    <w:name w:val="Definitions L6 Char"/>
    <w:basedOn w:val="Domylnaczcionkaakapitu"/>
    <w:link w:val="DefinitionsL6"/>
    <w:rsid w:val="00DE2210"/>
    <w:rPr>
      <w:rFonts w:cs="Times New Roman"/>
      <w:sz w:val="24"/>
      <w:szCs w:val="24"/>
      <w:lang w:bidi="ar-AE"/>
    </w:rPr>
  </w:style>
  <w:style w:type="paragraph" w:customStyle="1" w:styleId="DefinitionsL5">
    <w:name w:val="Definitions L5"/>
    <w:basedOn w:val="Normalny"/>
    <w:next w:val="BodyText5"/>
    <w:link w:val="DefinitionsL5Char"/>
    <w:rsid w:val="00DE2210"/>
    <w:pPr>
      <w:numPr>
        <w:ilvl w:val="4"/>
        <w:numId w:val="2"/>
      </w:numPr>
      <w:outlineLvl w:val="4"/>
    </w:pPr>
  </w:style>
  <w:style w:type="character" w:customStyle="1" w:styleId="DefinitionsL5Char">
    <w:name w:val="Definitions L5 Char"/>
    <w:basedOn w:val="Domylnaczcionkaakapitu"/>
    <w:link w:val="DefinitionsL5"/>
    <w:rsid w:val="00DE2210"/>
    <w:rPr>
      <w:rFonts w:cs="Times New Roman"/>
      <w:sz w:val="24"/>
      <w:szCs w:val="24"/>
      <w:lang w:bidi="ar-AE"/>
    </w:rPr>
  </w:style>
  <w:style w:type="paragraph" w:customStyle="1" w:styleId="DefinitionsL4">
    <w:name w:val="Definitions L4"/>
    <w:basedOn w:val="Normalny"/>
    <w:next w:val="BodyText4"/>
    <w:link w:val="DefinitionsL4Char"/>
    <w:rsid w:val="00DE2210"/>
    <w:pPr>
      <w:numPr>
        <w:ilvl w:val="3"/>
        <w:numId w:val="2"/>
      </w:numPr>
      <w:outlineLvl w:val="3"/>
    </w:pPr>
  </w:style>
  <w:style w:type="character" w:customStyle="1" w:styleId="DefinitionsL4Char">
    <w:name w:val="Definitions L4 Char"/>
    <w:basedOn w:val="Domylnaczcionkaakapitu"/>
    <w:link w:val="DefinitionsL4"/>
    <w:rsid w:val="00DE2210"/>
    <w:rPr>
      <w:rFonts w:cs="Times New Roman"/>
      <w:sz w:val="24"/>
      <w:szCs w:val="24"/>
      <w:lang w:bidi="ar-AE"/>
    </w:rPr>
  </w:style>
  <w:style w:type="paragraph" w:customStyle="1" w:styleId="DefinitionsL3">
    <w:name w:val="Definitions L3"/>
    <w:basedOn w:val="Normalny"/>
    <w:next w:val="Tekstpodstawowy3"/>
    <w:link w:val="DefinitionsL3Char"/>
    <w:rsid w:val="00DE2210"/>
    <w:pPr>
      <w:numPr>
        <w:ilvl w:val="2"/>
        <w:numId w:val="2"/>
      </w:numPr>
      <w:outlineLvl w:val="2"/>
    </w:pPr>
  </w:style>
  <w:style w:type="character" w:customStyle="1" w:styleId="DefinitionsL3Char">
    <w:name w:val="Definitions L3 Char"/>
    <w:basedOn w:val="Domylnaczcionkaakapitu"/>
    <w:link w:val="DefinitionsL3"/>
    <w:rsid w:val="00DE2210"/>
    <w:rPr>
      <w:rFonts w:cs="Times New Roman"/>
      <w:sz w:val="24"/>
      <w:szCs w:val="24"/>
      <w:lang w:bidi="ar-AE"/>
    </w:rPr>
  </w:style>
  <w:style w:type="paragraph" w:customStyle="1" w:styleId="DefinitionsL2">
    <w:name w:val="Definitions L2"/>
    <w:basedOn w:val="Normalny"/>
    <w:next w:val="Tekstpodstawowy2"/>
    <w:link w:val="DefinitionsL2Char"/>
    <w:rsid w:val="00DE2210"/>
    <w:pPr>
      <w:numPr>
        <w:ilvl w:val="1"/>
        <w:numId w:val="2"/>
      </w:numPr>
      <w:outlineLvl w:val="1"/>
    </w:pPr>
  </w:style>
  <w:style w:type="character" w:customStyle="1" w:styleId="DefinitionsL2Char">
    <w:name w:val="Definitions L2 Char"/>
    <w:basedOn w:val="Domylnaczcionkaakapitu"/>
    <w:link w:val="DefinitionsL2"/>
    <w:rsid w:val="00DE2210"/>
    <w:rPr>
      <w:rFonts w:cs="Times New Roman"/>
      <w:sz w:val="24"/>
      <w:szCs w:val="24"/>
      <w:lang w:bidi="ar-AE"/>
    </w:rPr>
  </w:style>
  <w:style w:type="paragraph" w:customStyle="1" w:styleId="DefinitionsL1">
    <w:name w:val="Definitions L1"/>
    <w:basedOn w:val="Normalny"/>
    <w:next w:val="BodyText1"/>
    <w:link w:val="DefinitionsL1Char"/>
    <w:rsid w:val="00DE2210"/>
    <w:pPr>
      <w:numPr>
        <w:numId w:val="2"/>
      </w:numPr>
      <w:outlineLvl w:val="0"/>
    </w:pPr>
  </w:style>
  <w:style w:type="character" w:customStyle="1" w:styleId="DefinitionsL1Char">
    <w:name w:val="Definitions L1 Char"/>
    <w:basedOn w:val="Domylnaczcionkaakapitu"/>
    <w:link w:val="DefinitionsL1"/>
    <w:rsid w:val="00DE2210"/>
    <w:rPr>
      <w:rFonts w:cs="Times New Roman"/>
      <w:sz w:val="24"/>
      <w:szCs w:val="24"/>
      <w:lang w:bidi="ar-AE"/>
    </w:rPr>
  </w:style>
  <w:style w:type="paragraph" w:customStyle="1" w:styleId="SimpleL9">
    <w:name w:val="Simple L9"/>
    <w:basedOn w:val="Normalny"/>
    <w:link w:val="SimpleL9Char"/>
    <w:rsid w:val="00DE2210"/>
    <w:pPr>
      <w:numPr>
        <w:ilvl w:val="8"/>
        <w:numId w:val="3"/>
      </w:numPr>
      <w:outlineLvl w:val="8"/>
    </w:pPr>
  </w:style>
  <w:style w:type="character" w:customStyle="1" w:styleId="SimpleL9Char">
    <w:name w:val="Simple L9 Char"/>
    <w:basedOn w:val="Domylnaczcionkaakapitu"/>
    <w:link w:val="SimpleL9"/>
    <w:rsid w:val="00DE2210"/>
    <w:rPr>
      <w:rFonts w:cs="Times New Roman"/>
      <w:sz w:val="24"/>
      <w:szCs w:val="24"/>
      <w:lang w:bidi="ar-AE"/>
    </w:rPr>
  </w:style>
  <w:style w:type="paragraph" w:customStyle="1" w:styleId="SimpleL8">
    <w:name w:val="Simple L8"/>
    <w:basedOn w:val="Normalny"/>
    <w:link w:val="SimpleL8Char"/>
    <w:rsid w:val="00DE2210"/>
    <w:pPr>
      <w:numPr>
        <w:ilvl w:val="7"/>
        <w:numId w:val="3"/>
      </w:numPr>
      <w:outlineLvl w:val="7"/>
    </w:pPr>
  </w:style>
  <w:style w:type="character" w:customStyle="1" w:styleId="SimpleL8Char">
    <w:name w:val="Simple L8 Char"/>
    <w:basedOn w:val="Domylnaczcionkaakapitu"/>
    <w:link w:val="SimpleL8"/>
    <w:rsid w:val="00DE2210"/>
    <w:rPr>
      <w:rFonts w:cs="Times New Roman"/>
      <w:sz w:val="24"/>
      <w:szCs w:val="24"/>
      <w:lang w:bidi="ar-AE"/>
    </w:rPr>
  </w:style>
  <w:style w:type="paragraph" w:customStyle="1" w:styleId="SimpleL7">
    <w:name w:val="Simple L7"/>
    <w:basedOn w:val="Normalny"/>
    <w:link w:val="SimpleL7Char"/>
    <w:rsid w:val="00DE2210"/>
    <w:pPr>
      <w:numPr>
        <w:ilvl w:val="6"/>
        <w:numId w:val="3"/>
      </w:numPr>
      <w:outlineLvl w:val="6"/>
    </w:pPr>
  </w:style>
  <w:style w:type="character" w:customStyle="1" w:styleId="SimpleL7Char">
    <w:name w:val="Simple L7 Char"/>
    <w:basedOn w:val="Domylnaczcionkaakapitu"/>
    <w:link w:val="SimpleL7"/>
    <w:rsid w:val="00DE2210"/>
    <w:rPr>
      <w:rFonts w:cs="Times New Roman"/>
      <w:sz w:val="24"/>
      <w:szCs w:val="24"/>
      <w:lang w:bidi="ar-AE"/>
    </w:rPr>
  </w:style>
  <w:style w:type="paragraph" w:customStyle="1" w:styleId="SimpleL6">
    <w:name w:val="Simple L6"/>
    <w:basedOn w:val="Normalny"/>
    <w:link w:val="SimpleL6Char"/>
    <w:rsid w:val="00DE2210"/>
    <w:pPr>
      <w:numPr>
        <w:ilvl w:val="5"/>
        <w:numId w:val="3"/>
      </w:numPr>
      <w:outlineLvl w:val="5"/>
    </w:pPr>
  </w:style>
  <w:style w:type="character" w:customStyle="1" w:styleId="SimpleL6Char">
    <w:name w:val="Simple L6 Char"/>
    <w:basedOn w:val="Domylnaczcionkaakapitu"/>
    <w:link w:val="SimpleL6"/>
    <w:rsid w:val="00DE2210"/>
    <w:rPr>
      <w:rFonts w:cs="Times New Roman"/>
      <w:sz w:val="24"/>
      <w:szCs w:val="24"/>
      <w:lang w:bidi="ar-AE"/>
    </w:rPr>
  </w:style>
  <w:style w:type="paragraph" w:customStyle="1" w:styleId="SimpleL5">
    <w:name w:val="Simple L5"/>
    <w:basedOn w:val="Normalny"/>
    <w:link w:val="SimpleL5Char"/>
    <w:rsid w:val="00DE2210"/>
    <w:pPr>
      <w:numPr>
        <w:ilvl w:val="4"/>
        <w:numId w:val="3"/>
      </w:numPr>
      <w:outlineLvl w:val="4"/>
    </w:pPr>
  </w:style>
  <w:style w:type="character" w:customStyle="1" w:styleId="SimpleL5Char">
    <w:name w:val="Simple L5 Char"/>
    <w:basedOn w:val="Domylnaczcionkaakapitu"/>
    <w:link w:val="SimpleL5"/>
    <w:rsid w:val="00DE2210"/>
    <w:rPr>
      <w:rFonts w:cs="Times New Roman"/>
      <w:sz w:val="24"/>
      <w:szCs w:val="24"/>
      <w:lang w:bidi="ar-AE"/>
    </w:rPr>
  </w:style>
  <w:style w:type="paragraph" w:customStyle="1" w:styleId="SimpleL4">
    <w:name w:val="Simple L4"/>
    <w:basedOn w:val="Normalny"/>
    <w:link w:val="SimpleL4Char"/>
    <w:rsid w:val="00DE2210"/>
    <w:pPr>
      <w:numPr>
        <w:ilvl w:val="3"/>
        <w:numId w:val="3"/>
      </w:numPr>
      <w:outlineLvl w:val="3"/>
    </w:pPr>
  </w:style>
  <w:style w:type="character" w:customStyle="1" w:styleId="SimpleL4Char">
    <w:name w:val="Simple L4 Char"/>
    <w:basedOn w:val="Domylnaczcionkaakapitu"/>
    <w:link w:val="SimpleL4"/>
    <w:rsid w:val="00DE2210"/>
    <w:rPr>
      <w:rFonts w:cs="Times New Roman"/>
      <w:sz w:val="24"/>
      <w:szCs w:val="24"/>
      <w:lang w:bidi="ar-AE"/>
    </w:rPr>
  </w:style>
  <w:style w:type="paragraph" w:customStyle="1" w:styleId="SimpleL3">
    <w:name w:val="Simple L3"/>
    <w:basedOn w:val="Normalny"/>
    <w:link w:val="SimpleL3Char"/>
    <w:rsid w:val="00DE2210"/>
    <w:pPr>
      <w:numPr>
        <w:ilvl w:val="2"/>
        <w:numId w:val="3"/>
      </w:numPr>
      <w:outlineLvl w:val="2"/>
    </w:pPr>
  </w:style>
  <w:style w:type="character" w:customStyle="1" w:styleId="SimpleL3Char">
    <w:name w:val="Simple L3 Char"/>
    <w:basedOn w:val="Domylnaczcionkaakapitu"/>
    <w:link w:val="SimpleL3"/>
    <w:rsid w:val="00DE2210"/>
    <w:rPr>
      <w:rFonts w:cs="Times New Roman"/>
      <w:sz w:val="24"/>
      <w:szCs w:val="24"/>
      <w:lang w:bidi="ar-AE"/>
    </w:rPr>
  </w:style>
  <w:style w:type="paragraph" w:customStyle="1" w:styleId="SimpleL2">
    <w:name w:val="Simple L2"/>
    <w:basedOn w:val="Normalny"/>
    <w:link w:val="SimpleL2Char"/>
    <w:rsid w:val="00DE2210"/>
    <w:pPr>
      <w:numPr>
        <w:ilvl w:val="1"/>
        <w:numId w:val="3"/>
      </w:numPr>
      <w:outlineLvl w:val="1"/>
    </w:pPr>
  </w:style>
  <w:style w:type="character" w:customStyle="1" w:styleId="SimpleL2Char">
    <w:name w:val="Simple L2 Char"/>
    <w:basedOn w:val="Domylnaczcionkaakapitu"/>
    <w:link w:val="SimpleL2"/>
    <w:rsid w:val="00DE2210"/>
    <w:rPr>
      <w:rFonts w:cs="Times New Roman"/>
      <w:sz w:val="24"/>
      <w:szCs w:val="24"/>
      <w:lang w:bidi="ar-AE"/>
    </w:rPr>
  </w:style>
  <w:style w:type="paragraph" w:customStyle="1" w:styleId="SimpleL1">
    <w:name w:val="Simple L1"/>
    <w:basedOn w:val="Normalny"/>
    <w:link w:val="SimpleL1Char"/>
    <w:rsid w:val="00DE2210"/>
    <w:pPr>
      <w:numPr>
        <w:numId w:val="3"/>
      </w:numPr>
      <w:outlineLvl w:val="0"/>
    </w:pPr>
  </w:style>
  <w:style w:type="character" w:customStyle="1" w:styleId="SimpleL1Char">
    <w:name w:val="Simple L1 Char"/>
    <w:basedOn w:val="Domylnaczcionkaakapitu"/>
    <w:link w:val="SimpleL1"/>
    <w:rsid w:val="00DE2210"/>
    <w:rPr>
      <w:rFonts w:cs="Times New Roman"/>
      <w:sz w:val="24"/>
      <w:szCs w:val="24"/>
      <w:lang w:bidi="ar-AE"/>
    </w:rPr>
  </w:style>
  <w:style w:type="character" w:styleId="Tekstzastpczy">
    <w:name w:val="Placeholder Text"/>
    <w:basedOn w:val="Domylnaczcionkaakapitu"/>
    <w:rsid w:val="00682D05"/>
    <w:rPr>
      <w:color w:val="808080"/>
    </w:rPr>
  </w:style>
  <w:style w:type="paragraph" w:customStyle="1" w:styleId="Footnote">
    <w:name w:val="Footnote"/>
    <w:basedOn w:val="Tekstprzypisudolnego"/>
    <w:rsid w:val="00707DBA"/>
    <w:pPr>
      <w:tabs>
        <w:tab w:val="left" w:pos="340"/>
      </w:tabs>
    </w:pPr>
  </w:style>
  <w:style w:type="paragraph" w:customStyle="1" w:styleId="OptionLabel">
    <w:name w:val="OptionLabel"/>
    <w:rsid w:val="00707DBA"/>
    <w:rPr>
      <w:b/>
      <w:bCs/>
      <w:sz w:val="24"/>
      <w:szCs w:val="24"/>
      <w:lang w:bidi="ar-AE"/>
    </w:rPr>
  </w:style>
  <w:style w:type="paragraph" w:styleId="Bibliografia">
    <w:name w:val="Bibliography"/>
    <w:basedOn w:val="Normalny"/>
    <w:next w:val="Normalny"/>
    <w:rsid w:val="00707DBA"/>
  </w:style>
  <w:style w:type="paragraph" w:styleId="Tekstblokowy">
    <w:name w:val="Block Text"/>
    <w:basedOn w:val="Normalny"/>
    <w:rsid w:val="00707DBA"/>
    <w:pPr>
      <w:spacing w:after="120"/>
      <w:ind w:left="1440" w:right="1440"/>
    </w:pPr>
  </w:style>
  <w:style w:type="paragraph" w:styleId="Tekstpodstawowywcity2">
    <w:name w:val="Body Text Indent 2"/>
    <w:aliases w:val=" Znak1,Znak1"/>
    <w:basedOn w:val="Normalny"/>
    <w:link w:val="Tekstpodstawowywcity2Znak"/>
    <w:rsid w:val="00707DBA"/>
    <w:pPr>
      <w:spacing w:after="120"/>
      <w:ind w:left="360"/>
    </w:pPr>
  </w:style>
  <w:style w:type="character" w:customStyle="1" w:styleId="Tekstpodstawowywcity2Znak">
    <w:name w:val="Tekst podstawowy wcięty 2 Znak"/>
    <w:aliases w:val=" Znak1 Znak,Znak1 Znak"/>
    <w:basedOn w:val="Domylnaczcionkaakapitu"/>
    <w:link w:val="Tekstpodstawowywcity2"/>
    <w:rsid w:val="00707DBA"/>
    <w:rPr>
      <w:rFonts w:cs="Times New Roman"/>
      <w:sz w:val="24"/>
      <w:szCs w:val="24"/>
      <w:lang w:bidi="ar-AE"/>
    </w:rPr>
  </w:style>
  <w:style w:type="paragraph" w:styleId="Tekstpodstawowywcity3">
    <w:name w:val="Body Text Indent 3"/>
    <w:basedOn w:val="Normalny"/>
    <w:link w:val="Tekstpodstawowywcity3Znak"/>
    <w:rsid w:val="00707DBA"/>
    <w:pPr>
      <w:spacing w:after="120"/>
      <w:ind w:left="360"/>
    </w:pPr>
    <w:rPr>
      <w:sz w:val="16"/>
      <w:szCs w:val="16"/>
    </w:rPr>
  </w:style>
  <w:style w:type="character" w:customStyle="1" w:styleId="Tekstpodstawowywcity3Znak">
    <w:name w:val="Tekst podstawowy wcięty 3 Znak"/>
    <w:basedOn w:val="Domylnaczcionkaakapitu"/>
    <w:link w:val="Tekstpodstawowywcity3"/>
    <w:rsid w:val="00707DBA"/>
    <w:rPr>
      <w:rFonts w:cs="Times New Roman"/>
      <w:sz w:val="16"/>
      <w:szCs w:val="16"/>
      <w:lang w:bidi="ar-AE"/>
    </w:rPr>
  </w:style>
  <w:style w:type="paragraph" w:styleId="Legenda">
    <w:name w:val="caption"/>
    <w:basedOn w:val="Normalny"/>
    <w:next w:val="Normalny"/>
    <w:qFormat/>
    <w:rsid w:val="00707DBA"/>
    <w:rPr>
      <w:b/>
      <w:bCs/>
      <w:sz w:val="20"/>
      <w:szCs w:val="20"/>
    </w:rPr>
  </w:style>
  <w:style w:type="paragraph" w:styleId="Zwrotpoegnalny">
    <w:name w:val="Closing"/>
    <w:basedOn w:val="Normalny"/>
    <w:link w:val="ZwrotpoegnalnyZnak"/>
    <w:rsid w:val="00707DBA"/>
    <w:pPr>
      <w:ind w:left="4320"/>
    </w:pPr>
  </w:style>
  <w:style w:type="character" w:customStyle="1" w:styleId="ZwrotpoegnalnyZnak">
    <w:name w:val="Zwrot pożegnalny Znak"/>
    <w:basedOn w:val="Domylnaczcionkaakapitu"/>
    <w:link w:val="Zwrotpoegnalny"/>
    <w:rsid w:val="00707DBA"/>
    <w:rPr>
      <w:rFonts w:cs="Times New Roman"/>
      <w:sz w:val="24"/>
      <w:szCs w:val="24"/>
      <w:lang w:bidi="ar-AE"/>
    </w:rPr>
  </w:style>
  <w:style w:type="paragraph" w:styleId="Data">
    <w:name w:val="Date"/>
    <w:basedOn w:val="Normalny"/>
    <w:next w:val="Normalny"/>
    <w:link w:val="DataZnak"/>
    <w:rsid w:val="00707DBA"/>
  </w:style>
  <w:style w:type="character" w:customStyle="1" w:styleId="DataZnak">
    <w:name w:val="Data Znak"/>
    <w:basedOn w:val="Domylnaczcionkaakapitu"/>
    <w:link w:val="Data"/>
    <w:rsid w:val="00707DBA"/>
    <w:rPr>
      <w:rFonts w:cs="Times New Roman"/>
      <w:sz w:val="24"/>
      <w:szCs w:val="24"/>
      <w:lang w:bidi="ar-AE"/>
    </w:rPr>
  </w:style>
  <w:style w:type="paragraph" w:styleId="Mapadokumentu">
    <w:name w:val="Document Map"/>
    <w:basedOn w:val="Normalny"/>
    <w:link w:val="MapadokumentuZnak"/>
    <w:rsid w:val="00707DBA"/>
    <w:rPr>
      <w:rFonts w:ascii="Tahoma" w:hAnsi="Tahoma" w:cs="Tahoma"/>
      <w:sz w:val="16"/>
      <w:szCs w:val="16"/>
    </w:rPr>
  </w:style>
  <w:style w:type="character" w:customStyle="1" w:styleId="MapadokumentuZnak">
    <w:name w:val="Mapa dokumentu Znak"/>
    <w:basedOn w:val="Domylnaczcionkaakapitu"/>
    <w:link w:val="Mapadokumentu"/>
    <w:rsid w:val="00707DBA"/>
    <w:rPr>
      <w:rFonts w:ascii="Tahoma" w:hAnsi="Tahoma" w:cs="Tahoma"/>
      <w:sz w:val="16"/>
      <w:szCs w:val="16"/>
      <w:lang w:bidi="ar-AE"/>
    </w:rPr>
  </w:style>
  <w:style w:type="paragraph" w:styleId="Podpise-mail">
    <w:name w:val="E-mail Signature"/>
    <w:basedOn w:val="Normalny"/>
    <w:link w:val="Podpise-mailZnak"/>
    <w:rsid w:val="00707DBA"/>
  </w:style>
  <w:style w:type="character" w:customStyle="1" w:styleId="Podpise-mailZnak">
    <w:name w:val="Podpis e-mail Znak"/>
    <w:basedOn w:val="Domylnaczcionkaakapitu"/>
    <w:link w:val="Podpise-mail"/>
    <w:rsid w:val="00707DBA"/>
    <w:rPr>
      <w:rFonts w:cs="Times New Roman"/>
      <w:sz w:val="24"/>
      <w:szCs w:val="24"/>
      <w:lang w:bidi="ar-AE"/>
    </w:rPr>
  </w:style>
  <w:style w:type="paragraph" w:styleId="Adresnakopercie">
    <w:name w:val="envelope address"/>
    <w:basedOn w:val="Normalny"/>
    <w:rsid w:val="00707DBA"/>
    <w:pPr>
      <w:framePr w:w="7920" w:h="1980" w:hRule="exact" w:hSpace="180" w:wrap="auto" w:hAnchor="page" w:xAlign="center" w:yAlign="bottom"/>
      <w:ind w:left="2880"/>
    </w:pPr>
    <w:rPr>
      <w:rFonts w:cs="Simplified Arabic"/>
    </w:rPr>
  </w:style>
  <w:style w:type="paragraph" w:styleId="Adreszwrotnynakopercie">
    <w:name w:val="envelope return"/>
    <w:basedOn w:val="Normalny"/>
    <w:rsid w:val="00707DBA"/>
    <w:rPr>
      <w:rFonts w:cs="Simplified Arabic"/>
      <w:sz w:val="20"/>
      <w:szCs w:val="20"/>
    </w:rPr>
  </w:style>
  <w:style w:type="paragraph" w:styleId="HTML-adres">
    <w:name w:val="HTML Address"/>
    <w:basedOn w:val="Normalny"/>
    <w:link w:val="HTML-adresZnak"/>
    <w:rsid w:val="00707DBA"/>
    <w:rPr>
      <w:i/>
      <w:iCs/>
    </w:rPr>
  </w:style>
  <w:style w:type="character" w:customStyle="1" w:styleId="HTML-adresZnak">
    <w:name w:val="HTML - adres Znak"/>
    <w:basedOn w:val="Domylnaczcionkaakapitu"/>
    <w:link w:val="HTML-adres"/>
    <w:rsid w:val="00707DBA"/>
    <w:rPr>
      <w:rFonts w:cs="Times New Roman"/>
      <w:i/>
      <w:iCs/>
      <w:sz w:val="24"/>
      <w:szCs w:val="24"/>
      <w:lang w:bidi="ar-AE"/>
    </w:rPr>
  </w:style>
  <w:style w:type="paragraph" w:styleId="HTML-wstpniesformatowany">
    <w:name w:val="HTML Preformatted"/>
    <w:basedOn w:val="Normalny"/>
    <w:link w:val="HTML-wstpniesformatowanyZnak"/>
    <w:rsid w:val="00707DBA"/>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707DBA"/>
    <w:rPr>
      <w:rFonts w:ascii="Courier New" w:hAnsi="Courier New" w:cs="Courier New"/>
      <w:lang w:bidi="ar-AE"/>
    </w:rPr>
  </w:style>
  <w:style w:type="paragraph" w:styleId="Indeks2">
    <w:name w:val="index 2"/>
    <w:basedOn w:val="Normalny"/>
    <w:next w:val="Normalny"/>
    <w:autoRedefine/>
    <w:rsid w:val="00707DBA"/>
    <w:pPr>
      <w:ind w:left="480" w:hanging="240"/>
    </w:pPr>
  </w:style>
  <w:style w:type="paragraph" w:styleId="Indeks3">
    <w:name w:val="index 3"/>
    <w:basedOn w:val="Normalny"/>
    <w:next w:val="Normalny"/>
    <w:autoRedefine/>
    <w:rsid w:val="00707DBA"/>
    <w:pPr>
      <w:ind w:left="720" w:hanging="240"/>
    </w:pPr>
  </w:style>
  <w:style w:type="paragraph" w:styleId="Indeks4">
    <w:name w:val="index 4"/>
    <w:basedOn w:val="Normalny"/>
    <w:next w:val="Normalny"/>
    <w:autoRedefine/>
    <w:rsid w:val="00707DBA"/>
    <w:pPr>
      <w:ind w:left="960" w:hanging="240"/>
    </w:pPr>
  </w:style>
  <w:style w:type="paragraph" w:styleId="Indeks5">
    <w:name w:val="index 5"/>
    <w:basedOn w:val="Normalny"/>
    <w:next w:val="Normalny"/>
    <w:autoRedefine/>
    <w:rsid w:val="00707DBA"/>
    <w:pPr>
      <w:ind w:left="1200" w:hanging="240"/>
    </w:pPr>
  </w:style>
  <w:style w:type="paragraph" w:styleId="Indeks6">
    <w:name w:val="index 6"/>
    <w:basedOn w:val="Normalny"/>
    <w:next w:val="Normalny"/>
    <w:autoRedefine/>
    <w:rsid w:val="00707DBA"/>
    <w:pPr>
      <w:ind w:left="1440" w:hanging="240"/>
    </w:pPr>
  </w:style>
  <w:style w:type="paragraph" w:styleId="Indeks7">
    <w:name w:val="index 7"/>
    <w:basedOn w:val="Normalny"/>
    <w:next w:val="Normalny"/>
    <w:autoRedefine/>
    <w:rsid w:val="00707DBA"/>
    <w:pPr>
      <w:ind w:left="1680" w:hanging="240"/>
    </w:pPr>
  </w:style>
  <w:style w:type="paragraph" w:styleId="Indeks8">
    <w:name w:val="index 8"/>
    <w:basedOn w:val="Normalny"/>
    <w:next w:val="Normalny"/>
    <w:autoRedefine/>
    <w:rsid w:val="00707DBA"/>
    <w:pPr>
      <w:ind w:left="1920" w:hanging="240"/>
    </w:pPr>
  </w:style>
  <w:style w:type="paragraph" w:styleId="Indeks9">
    <w:name w:val="index 9"/>
    <w:basedOn w:val="Normalny"/>
    <w:next w:val="Normalny"/>
    <w:autoRedefine/>
    <w:rsid w:val="00707DBA"/>
    <w:pPr>
      <w:ind w:left="2160" w:hanging="240"/>
    </w:pPr>
  </w:style>
  <w:style w:type="paragraph" w:styleId="Cytatintensywny">
    <w:name w:val="Intense Quote"/>
    <w:basedOn w:val="Normalny"/>
    <w:next w:val="Normalny"/>
    <w:link w:val="CytatintensywnyZnak"/>
    <w:qFormat/>
    <w:rsid w:val="00707DB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rsid w:val="00707DBA"/>
    <w:rPr>
      <w:rFonts w:cs="Times New Roman"/>
      <w:b/>
      <w:bCs/>
      <w:i/>
      <w:iCs/>
      <w:color w:val="4F81BD"/>
      <w:sz w:val="24"/>
      <w:szCs w:val="24"/>
      <w:lang w:bidi="ar-AE"/>
    </w:rPr>
  </w:style>
  <w:style w:type="paragraph" w:styleId="Lista">
    <w:name w:val="List"/>
    <w:basedOn w:val="Normalny"/>
    <w:rsid w:val="00707DBA"/>
    <w:pPr>
      <w:ind w:left="360" w:hanging="360"/>
      <w:contextualSpacing/>
    </w:pPr>
  </w:style>
  <w:style w:type="paragraph" w:styleId="Lista2">
    <w:name w:val="List 2"/>
    <w:basedOn w:val="Normalny"/>
    <w:rsid w:val="00707DBA"/>
    <w:pPr>
      <w:ind w:left="720" w:hanging="360"/>
      <w:contextualSpacing/>
    </w:pPr>
  </w:style>
  <w:style w:type="paragraph" w:styleId="Lista3">
    <w:name w:val="List 3"/>
    <w:basedOn w:val="Normalny"/>
    <w:rsid w:val="00707DBA"/>
    <w:pPr>
      <w:ind w:left="1080" w:hanging="360"/>
      <w:contextualSpacing/>
    </w:pPr>
  </w:style>
  <w:style w:type="paragraph" w:styleId="Lista4">
    <w:name w:val="List 4"/>
    <w:basedOn w:val="Normalny"/>
    <w:rsid w:val="00707DBA"/>
    <w:pPr>
      <w:ind w:left="1440" w:hanging="360"/>
      <w:contextualSpacing/>
    </w:pPr>
  </w:style>
  <w:style w:type="paragraph" w:styleId="Lista5">
    <w:name w:val="List 5"/>
    <w:basedOn w:val="Normalny"/>
    <w:rsid w:val="00707DBA"/>
    <w:pPr>
      <w:ind w:left="1800" w:hanging="360"/>
      <w:contextualSpacing/>
    </w:pPr>
  </w:style>
  <w:style w:type="paragraph" w:styleId="Lista-kontynuacja">
    <w:name w:val="List Continue"/>
    <w:basedOn w:val="Normalny"/>
    <w:rsid w:val="00707DBA"/>
    <w:pPr>
      <w:spacing w:after="120"/>
      <w:ind w:left="360"/>
      <w:contextualSpacing/>
    </w:pPr>
  </w:style>
  <w:style w:type="paragraph" w:styleId="Lista-kontynuacja2">
    <w:name w:val="List Continue 2"/>
    <w:basedOn w:val="Normalny"/>
    <w:rsid w:val="00707DBA"/>
    <w:pPr>
      <w:spacing w:after="120"/>
      <w:ind w:left="720"/>
      <w:contextualSpacing/>
    </w:pPr>
  </w:style>
  <w:style w:type="paragraph" w:styleId="Lista-kontynuacja3">
    <w:name w:val="List Continue 3"/>
    <w:basedOn w:val="Normalny"/>
    <w:rsid w:val="00707DBA"/>
    <w:pPr>
      <w:spacing w:after="120"/>
      <w:ind w:left="1080"/>
      <w:contextualSpacing/>
    </w:pPr>
  </w:style>
  <w:style w:type="paragraph" w:styleId="Lista-kontynuacja4">
    <w:name w:val="List Continue 4"/>
    <w:basedOn w:val="Normalny"/>
    <w:rsid w:val="00707DBA"/>
    <w:pPr>
      <w:spacing w:after="120"/>
      <w:ind w:left="1440"/>
      <w:contextualSpacing/>
    </w:pPr>
  </w:style>
  <w:style w:type="paragraph" w:styleId="Lista-kontynuacja5">
    <w:name w:val="List Continue 5"/>
    <w:basedOn w:val="Normalny"/>
    <w:rsid w:val="00707DBA"/>
    <w:pPr>
      <w:spacing w:after="120"/>
      <w:ind w:left="1800"/>
      <w:contextualSpacing/>
    </w:pPr>
  </w:style>
  <w:style w:type="paragraph" w:styleId="Tekstmakra">
    <w:name w:val="macro"/>
    <w:link w:val="TekstmakraZnak"/>
    <w:rsid w:val="00707DB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TekstmakraZnak">
    <w:name w:val="Tekst makra Znak"/>
    <w:basedOn w:val="Domylnaczcionkaakapitu"/>
    <w:link w:val="Tekstmakra"/>
    <w:rsid w:val="00707DBA"/>
    <w:rPr>
      <w:rFonts w:ascii="Courier New" w:hAnsi="Courier New" w:cs="Courier New"/>
      <w:lang w:bidi="ar-AE"/>
    </w:rPr>
  </w:style>
  <w:style w:type="paragraph" w:styleId="Nagwekwiadomoci">
    <w:name w:val="Message Header"/>
    <w:basedOn w:val="Normalny"/>
    <w:link w:val="NagwekwiadomociZnak"/>
    <w:rsid w:val="00707DBA"/>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NagwekwiadomociZnak">
    <w:name w:val="Nagłówek wiadomości Znak"/>
    <w:basedOn w:val="Domylnaczcionkaakapitu"/>
    <w:link w:val="Nagwekwiadomoci"/>
    <w:rsid w:val="00707DBA"/>
    <w:rPr>
      <w:sz w:val="24"/>
      <w:szCs w:val="24"/>
      <w:shd w:val="pct20" w:color="auto" w:fill="auto"/>
      <w:lang w:bidi="ar-AE"/>
    </w:rPr>
  </w:style>
  <w:style w:type="paragraph" w:styleId="NormalnyWeb">
    <w:name w:val="Normal (Web)"/>
    <w:basedOn w:val="Normalny"/>
    <w:rsid w:val="00707DBA"/>
  </w:style>
  <w:style w:type="paragraph" w:styleId="Wcicienormalne">
    <w:name w:val="Normal Indent"/>
    <w:basedOn w:val="Normalny"/>
    <w:rsid w:val="00707DBA"/>
    <w:pPr>
      <w:ind w:left="720"/>
    </w:pPr>
  </w:style>
  <w:style w:type="paragraph" w:styleId="Nagweknotatki">
    <w:name w:val="Note Heading"/>
    <w:basedOn w:val="Normalny"/>
    <w:next w:val="Normalny"/>
    <w:link w:val="NagweknotatkiZnak"/>
    <w:rsid w:val="00707DBA"/>
  </w:style>
  <w:style w:type="character" w:customStyle="1" w:styleId="NagweknotatkiZnak">
    <w:name w:val="Nagłówek notatki Znak"/>
    <w:basedOn w:val="Domylnaczcionkaakapitu"/>
    <w:link w:val="Nagweknotatki"/>
    <w:rsid w:val="00707DBA"/>
    <w:rPr>
      <w:rFonts w:cs="Times New Roman"/>
      <w:sz w:val="24"/>
      <w:szCs w:val="24"/>
      <w:lang w:bidi="ar-AE"/>
    </w:rPr>
  </w:style>
  <w:style w:type="paragraph" w:styleId="Zwykytekst">
    <w:name w:val="Plain Text"/>
    <w:basedOn w:val="Normalny"/>
    <w:link w:val="ZwykytekstZnak"/>
    <w:rsid w:val="00707DBA"/>
    <w:rPr>
      <w:rFonts w:ascii="Courier New" w:hAnsi="Courier New" w:cs="Courier New"/>
      <w:sz w:val="20"/>
      <w:szCs w:val="20"/>
    </w:rPr>
  </w:style>
  <w:style w:type="character" w:customStyle="1" w:styleId="ZwykytekstZnak">
    <w:name w:val="Zwykły tekst Znak"/>
    <w:basedOn w:val="Domylnaczcionkaakapitu"/>
    <w:link w:val="Zwykytekst"/>
    <w:rsid w:val="00707DBA"/>
    <w:rPr>
      <w:rFonts w:ascii="Courier New" w:hAnsi="Courier New" w:cs="Courier New"/>
      <w:lang w:bidi="ar-AE"/>
    </w:rPr>
  </w:style>
  <w:style w:type="paragraph" w:styleId="Cytat">
    <w:name w:val="Quote"/>
    <w:basedOn w:val="Normalny"/>
    <w:next w:val="Normalny"/>
    <w:link w:val="CytatZnak"/>
    <w:qFormat/>
    <w:rsid w:val="00707DBA"/>
    <w:rPr>
      <w:i/>
      <w:iCs/>
      <w:color w:val="000000"/>
    </w:rPr>
  </w:style>
  <w:style w:type="character" w:customStyle="1" w:styleId="CytatZnak">
    <w:name w:val="Cytat Znak"/>
    <w:basedOn w:val="Domylnaczcionkaakapitu"/>
    <w:link w:val="Cytat"/>
    <w:rsid w:val="00707DBA"/>
    <w:rPr>
      <w:rFonts w:cs="Times New Roman"/>
      <w:i/>
      <w:iCs/>
      <w:color w:val="000000"/>
      <w:sz w:val="24"/>
      <w:szCs w:val="24"/>
      <w:lang w:bidi="ar-AE"/>
    </w:rPr>
  </w:style>
  <w:style w:type="paragraph" w:styleId="Zwrotgrzecznociowy">
    <w:name w:val="Salutation"/>
    <w:basedOn w:val="Normalny"/>
    <w:next w:val="Normalny"/>
    <w:link w:val="ZwrotgrzecznociowyZnak"/>
    <w:rsid w:val="00707DBA"/>
  </w:style>
  <w:style w:type="character" w:customStyle="1" w:styleId="ZwrotgrzecznociowyZnak">
    <w:name w:val="Zwrot grzecznościowy Znak"/>
    <w:basedOn w:val="Domylnaczcionkaakapitu"/>
    <w:link w:val="Zwrotgrzecznociowy"/>
    <w:rsid w:val="00707DBA"/>
    <w:rPr>
      <w:rFonts w:cs="Times New Roman"/>
      <w:sz w:val="24"/>
      <w:szCs w:val="24"/>
      <w:lang w:bidi="ar-AE"/>
    </w:rPr>
  </w:style>
  <w:style w:type="paragraph" w:styleId="Podpis">
    <w:name w:val="Signature"/>
    <w:basedOn w:val="Normalny"/>
    <w:link w:val="PodpisZnak"/>
    <w:rsid w:val="00707DBA"/>
    <w:pPr>
      <w:ind w:left="4320"/>
    </w:pPr>
  </w:style>
  <w:style w:type="character" w:customStyle="1" w:styleId="PodpisZnak">
    <w:name w:val="Podpis Znak"/>
    <w:basedOn w:val="Domylnaczcionkaakapitu"/>
    <w:link w:val="Podpis"/>
    <w:rsid w:val="00707DBA"/>
    <w:rPr>
      <w:rFonts w:cs="Times New Roman"/>
      <w:sz w:val="24"/>
      <w:szCs w:val="24"/>
      <w:lang w:bidi="ar-AE"/>
    </w:rPr>
  </w:style>
  <w:style w:type="paragraph" w:styleId="Wykazrde">
    <w:name w:val="table of authorities"/>
    <w:basedOn w:val="Normalny"/>
    <w:next w:val="Normalny"/>
    <w:rsid w:val="00707DBA"/>
    <w:pPr>
      <w:ind w:left="240" w:hanging="240"/>
    </w:pPr>
  </w:style>
  <w:style w:type="paragraph" w:styleId="Spisilustracji">
    <w:name w:val="table of figures"/>
    <w:basedOn w:val="Normalny"/>
    <w:next w:val="Normalny"/>
    <w:rsid w:val="00707DBA"/>
  </w:style>
  <w:style w:type="paragraph" w:styleId="Nagwekwykazurde">
    <w:name w:val="toa heading"/>
    <w:basedOn w:val="Normalny"/>
    <w:next w:val="Normalny"/>
    <w:rsid w:val="00707DBA"/>
    <w:pPr>
      <w:spacing w:before="120"/>
    </w:pPr>
    <w:rPr>
      <w:rFonts w:cs="Simplified Arabic"/>
      <w:b/>
      <w:bCs/>
    </w:rPr>
  </w:style>
  <w:style w:type="paragraph" w:styleId="Spistreci3">
    <w:name w:val="toc 3"/>
    <w:basedOn w:val="Normalny"/>
    <w:next w:val="Normalny"/>
    <w:autoRedefine/>
    <w:uiPriority w:val="39"/>
    <w:qFormat/>
    <w:rsid w:val="00707DBA"/>
    <w:pPr>
      <w:ind w:left="480"/>
    </w:pPr>
  </w:style>
  <w:style w:type="paragraph" w:styleId="Spistreci4">
    <w:name w:val="toc 4"/>
    <w:basedOn w:val="Normalny"/>
    <w:next w:val="Normalny"/>
    <w:autoRedefine/>
    <w:rsid w:val="00707DBA"/>
    <w:pPr>
      <w:ind w:left="720"/>
    </w:pPr>
  </w:style>
  <w:style w:type="paragraph" w:styleId="Spistreci5">
    <w:name w:val="toc 5"/>
    <w:basedOn w:val="Normalny"/>
    <w:next w:val="Normalny"/>
    <w:autoRedefine/>
    <w:rsid w:val="00707DBA"/>
    <w:pPr>
      <w:ind w:left="960"/>
    </w:pPr>
  </w:style>
  <w:style w:type="paragraph" w:styleId="Spistreci6">
    <w:name w:val="toc 6"/>
    <w:basedOn w:val="Normalny"/>
    <w:next w:val="Normalny"/>
    <w:autoRedefine/>
    <w:rsid w:val="00707DBA"/>
    <w:pPr>
      <w:ind w:left="1200"/>
    </w:pPr>
  </w:style>
  <w:style w:type="paragraph" w:styleId="Spistreci7">
    <w:name w:val="toc 7"/>
    <w:basedOn w:val="Normalny"/>
    <w:next w:val="Normalny"/>
    <w:autoRedefine/>
    <w:rsid w:val="00707DBA"/>
    <w:pPr>
      <w:ind w:left="1440"/>
    </w:pPr>
  </w:style>
  <w:style w:type="paragraph" w:styleId="Spistreci8">
    <w:name w:val="toc 8"/>
    <w:basedOn w:val="Normalny"/>
    <w:next w:val="Normalny"/>
    <w:autoRedefine/>
    <w:rsid w:val="00707DBA"/>
    <w:pPr>
      <w:ind w:left="1680"/>
    </w:pPr>
  </w:style>
  <w:style w:type="paragraph" w:styleId="Spistreci9">
    <w:name w:val="toc 9"/>
    <w:basedOn w:val="Normalny"/>
    <w:next w:val="Normalny"/>
    <w:autoRedefine/>
    <w:rsid w:val="00707DBA"/>
    <w:pPr>
      <w:ind w:left="1920"/>
    </w:pPr>
  </w:style>
  <w:style w:type="paragraph" w:customStyle="1" w:styleId="Schedule3L9">
    <w:name w:val="Schedule 3 L9"/>
    <w:basedOn w:val="Normalny"/>
    <w:link w:val="Schedule3L9Char"/>
    <w:rsid w:val="00F641F8"/>
    <w:pPr>
      <w:numPr>
        <w:ilvl w:val="8"/>
        <w:numId w:val="5"/>
      </w:numPr>
      <w:outlineLvl w:val="8"/>
    </w:pPr>
    <w:rPr>
      <w:lang w:val="en-US"/>
    </w:rPr>
  </w:style>
  <w:style w:type="character" w:customStyle="1" w:styleId="Schedule3L9Char">
    <w:name w:val="Schedule 3 L9 Char"/>
    <w:basedOn w:val="TekstpodstawowyZnak"/>
    <w:link w:val="Schedule3L9"/>
    <w:rsid w:val="00F641F8"/>
    <w:rPr>
      <w:rFonts w:cs="Times New Roman"/>
      <w:sz w:val="24"/>
      <w:szCs w:val="24"/>
      <w:lang w:val="en-US" w:eastAsia="en-GB" w:bidi="ar-AE"/>
    </w:rPr>
  </w:style>
  <w:style w:type="paragraph" w:customStyle="1" w:styleId="Schedule3L8">
    <w:name w:val="Schedule 3 L8"/>
    <w:basedOn w:val="Normalny"/>
    <w:next w:val="BodyText5"/>
    <w:link w:val="Schedule3L8Char"/>
    <w:rsid w:val="00F641F8"/>
    <w:pPr>
      <w:numPr>
        <w:ilvl w:val="7"/>
        <w:numId w:val="5"/>
      </w:numPr>
      <w:outlineLvl w:val="7"/>
    </w:pPr>
    <w:rPr>
      <w:lang w:val="en-US"/>
    </w:rPr>
  </w:style>
  <w:style w:type="character" w:customStyle="1" w:styleId="Schedule3L8Char">
    <w:name w:val="Schedule 3 L8 Char"/>
    <w:basedOn w:val="TekstpodstawowyZnak"/>
    <w:link w:val="Schedule3L8"/>
    <w:rsid w:val="00F641F8"/>
    <w:rPr>
      <w:rFonts w:cs="Times New Roman"/>
      <w:sz w:val="24"/>
      <w:szCs w:val="24"/>
      <w:lang w:val="en-US" w:eastAsia="en-GB" w:bidi="ar-AE"/>
    </w:rPr>
  </w:style>
  <w:style w:type="paragraph" w:customStyle="1" w:styleId="Schedule3L7">
    <w:name w:val="Schedule 3 L7"/>
    <w:basedOn w:val="Normalny"/>
    <w:next w:val="BodyText4"/>
    <w:link w:val="Schedule3L7Char"/>
    <w:rsid w:val="00F641F8"/>
    <w:pPr>
      <w:numPr>
        <w:ilvl w:val="6"/>
        <w:numId w:val="5"/>
      </w:numPr>
      <w:outlineLvl w:val="6"/>
    </w:pPr>
    <w:rPr>
      <w:lang w:val="en-US"/>
    </w:rPr>
  </w:style>
  <w:style w:type="character" w:customStyle="1" w:styleId="Schedule3L7Char">
    <w:name w:val="Schedule 3 L7 Char"/>
    <w:basedOn w:val="TekstpodstawowyZnak"/>
    <w:link w:val="Schedule3L7"/>
    <w:rsid w:val="00F641F8"/>
    <w:rPr>
      <w:rFonts w:cs="Times New Roman"/>
      <w:sz w:val="24"/>
      <w:szCs w:val="24"/>
      <w:lang w:val="en-US" w:eastAsia="en-GB" w:bidi="ar-AE"/>
    </w:rPr>
  </w:style>
  <w:style w:type="paragraph" w:customStyle="1" w:styleId="Schedule3L6">
    <w:name w:val="Schedule 3 L6"/>
    <w:basedOn w:val="Normalny"/>
    <w:next w:val="Tekstpodstawowy3"/>
    <w:link w:val="Schedule3L6Char"/>
    <w:rsid w:val="00F641F8"/>
    <w:pPr>
      <w:numPr>
        <w:ilvl w:val="5"/>
        <w:numId w:val="5"/>
      </w:numPr>
      <w:outlineLvl w:val="5"/>
    </w:pPr>
    <w:rPr>
      <w:lang w:val="en-US"/>
    </w:rPr>
  </w:style>
  <w:style w:type="character" w:customStyle="1" w:styleId="Schedule3L6Char">
    <w:name w:val="Schedule 3 L6 Char"/>
    <w:basedOn w:val="TekstpodstawowyZnak"/>
    <w:link w:val="Schedule3L6"/>
    <w:rsid w:val="00F641F8"/>
    <w:rPr>
      <w:rFonts w:cs="Times New Roman"/>
      <w:sz w:val="24"/>
      <w:szCs w:val="24"/>
      <w:lang w:val="en-US" w:eastAsia="en-GB" w:bidi="ar-AE"/>
    </w:rPr>
  </w:style>
  <w:style w:type="paragraph" w:customStyle="1" w:styleId="Schedule3L5">
    <w:name w:val="Schedule 3 L5"/>
    <w:basedOn w:val="Normalny"/>
    <w:next w:val="Tekstpodstawowy2"/>
    <w:link w:val="Schedule3L5Char"/>
    <w:rsid w:val="00F641F8"/>
    <w:pPr>
      <w:numPr>
        <w:ilvl w:val="4"/>
        <w:numId w:val="5"/>
      </w:numPr>
      <w:outlineLvl w:val="4"/>
    </w:pPr>
    <w:rPr>
      <w:lang w:val="en-US"/>
    </w:rPr>
  </w:style>
  <w:style w:type="character" w:customStyle="1" w:styleId="Schedule3L5Char">
    <w:name w:val="Schedule 3 L5 Char"/>
    <w:basedOn w:val="TekstpodstawowyZnak"/>
    <w:link w:val="Schedule3L5"/>
    <w:rsid w:val="00F641F8"/>
    <w:rPr>
      <w:rFonts w:cs="Times New Roman"/>
      <w:sz w:val="24"/>
      <w:szCs w:val="24"/>
      <w:lang w:val="en-US" w:eastAsia="en-GB" w:bidi="ar-AE"/>
    </w:rPr>
  </w:style>
  <w:style w:type="paragraph" w:customStyle="1" w:styleId="Schedule3L4">
    <w:name w:val="Schedule 3 L4"/>
    <w:basedOn w:val="Normalny"/>
    <w:next w:val="BodyText1"/>
    <w:link w:val="Schedule3L4Char"/>
    <w:rsid w:val="00F641F8"/>
    <w:pPr>
      <w:numPr>
        <w:ilvl w:val="3"/>
        <w:numId w:val="5"/>
      </w:numPr>
      <w:outlineLvl w:val="3"/>
    </w:pPr>
    <w:rPr>
      <w:lang w:val="en-US"/>
    </w:rPr>
  </w:style>
  <w:style w:type="character" w:customStyle="1" w:styleId="Schedule3L4Char">
    <w:name w:val="Schedule 3 L4 Char"/>
    <w:basedOn w:val="TekstpodstawowyZnak"/>
    <w:link w:val="Schedule3L4"/>
    <w:rsid w:val="00F641F8"/>
    <w:rPr>
      <w:rFonts w:cs="Times New Roman"/>
      <w:sz w:val="24"/>
      <w:szCs w:val="24"/>
      <w:lang w:val="en-US" w:eastAsia="en-GB" w:bidi="ar-AE"/>
    </w:rPr>
  </w:style>
  <w:style w:type="paragraph" w:customStyle="1" w:styleId="Schedule3L3">
    <w:name w:val="Schedule 3 L3"/>
    <w:basedOn w:val="Normalny"/>
    <w:next w:val="BodyText1"/>
    <w:link w:val="Schedule3L3Char"/>
    <w:rsid w:val="00F641F8"/>
    <w:pPr>
      <w:numPr>
        <w:ilvl w:val="2"/>
        <w:numId w:val="5"/>
      </w:numPr>
      <w:outlineLvl w:val="2"/>
    </w:pPr>
    <w:rPr>
      <w:lang w:val="en-US"/>
    </w:rPr>
  </w:style>
  <w:style w:type="character" w:customStyle="1" w:styleId="Schedule3L3Char">
    <w:name w:val="Schedule 3 L3 Char"/>
    <w:basedOn w:val="TekstpodstawowyZnak"/>
    <w:link w:val="Schedule3L3"/>
    <w:rsid w:val="00F641F8"/>
    <w:rPr>
      <w:rFonts w:cs="Times New Roman"/>
      <w:sz w:val="24"/>
      <w:szCs w:val="24"/>
      <w:lang w:val="en-US" w:eastAsia="en-GB" w:bidi="ar-AE"/>
    </w:rPr>
  </w:style>
  <w:style w:type="paragraph" w:customStyle="1" w:styleId="Schedule3L2">
    <w:name w:val="Schedule 3 L2"/>
    <w:basedOn w:val="Normalny"/>
    <w:next w:val="Tekstpodstawowy"/>
    <w:link w:val="Schedule3L2Char"/>
    <w:rsid w:val="00F641F8"/>
    <w:pPr>
      <w:numPr>
        <w:ilvl w:val="1"/>
        <w:numId w:val="5"/>
      </w:numPr>
      <w:jc w:val="center"/>
      <w:outlineLvl w:val="1"/>
    </w:pPr>
    <w:rPr>
      <w:b/>
      <w:caps/>
      <w:lang w:val="en-US"/>
    </w:rPr>
  </w:style>
  <w:style w:type="character" w:customStyle="1" w:styleId="Schedule3L2Char">
    <w:name w:val="Schedule 3 L2 Char"/>
    <w:basedOn w:val="TekstpodstawowyZnak"/>
    <w:link w:val="Schedule3L2"/>
    <w:rsid w:val="00F641F8"/>
    <w:rPr>
      <w:rFonts w:cs="Times New Roman"/>
      <w:b/>
      <w:caps/>
      <w:sz w:val="24"/>
      <w:szCs w:val="24"/>
      <w:lang w:val="en-US" w:eastAsia="en-GB" w:bidi="ar-AE"/>
    </w:rPr>
  </w:style>
  <w:style w:type="paragraph" w:customStyle="1" w:styleId="Schedule3L1">
    <w:name w:val="Schedule 3 L1"/>
    <w:basedOn w:val="Normalny"/>
    <w:next w:val="Tekstpodstawowy"/>
    <w:link w:val="Schedule3L1Char"/>
    <w:rsid w:val="00F641F8"/>
    <w:pPr>
      <w:keepNext/>
      <w:pageBreakBefore/>
      <w:numPr>
        <w:numId w:val="5"/>
      </w:numPr>
      <w:jc w:val="center"/>
      <w:outlineLvl w:val="0"/>
    </w:pPr>
    <w:rPr>
      <w:b/>
      <w:caps/>
      <w:lang w:val="en-US"/>
    </w:rPr>
  </w:style>
  <w:style w:type="character" w:customStyle="1" w:styleId="Schedule3L1Char">
    <w:name w:val="Schedule 3 L1 Char"/>
    <w:basedOn w:val="TekstpodstawowyZnak"/>
    <w:link w:val="Schedule3L1"/>
    <w:rsid w:val="00F641F8"/>
    <w:rPr>
      <w:rFonts w:cs="Times New Roman"/>
      <w:b/>
      <w:caps/>
      <w:sz w:val="24"/>
      <w:szCs w:val="24"/>
      <w:lang w:val="en-US" w:eastAsia="en-GB" w:bidi="ar-AE"/>
    </w:rPr>
  </w:style>
  <w:style w:type="character" w:styleId="Hipercze">
    <w:name w:val="Hyperlink"/>
    <w:basedOn w:val="Domylnaczcionkaakapitu"/>
    <w:uiPriority w:val="99"/>
    <w:unhideWhenUsed/>
    <w:rsid w:val="00E64389"/>
    <w:rPr>
      <w:color w:val="0000FF" w:themeColor="hyperlink"/>
      <w:u w:val="single"/>
    </w:rPr>
  </w:style>
  <w:style w:type="paragraph" w:customStyle="1" w:styleId="Table9">
    <w:name w:val="Table_9"/>
    <w:basedOn w:val="Normalny"/>
    <w:rsid w:val="009D2C75"/>
    <w:pPr>
      <w:outlineLvl w:val="8"/>
    </w:pPr>
  </w:style>
  <w:style w:type="paragraph" w:customStyle="1" w:styleId="Table8">
    <w:name w:val="Table_8"/>
    <w:basedOn w:val="Normalny"/>
    <w:rsid w:val="009D2C75"/>
    <w:pPr>
      <w:outlineLvl w:val="7"/>
    </w:pPr>
  </w:style>
  <w:style w:type="paragraph" w:customStyle="1" w:styleId="Table7">
    <w:name w:val="Table_7"/>
    <w:basedOn w:val="Normalny"/>
    <w:rsid w:val="009D2C75"/>
    <w:pPr>
      <w:outlineLvl w:val="6"/>
    </w:pPr>
  </w:style>
  <w:style w:type="paragraph" w:customStyle="1" w:styleId="Table6">
    <w:name w:val="Table_6"/>
    <w:basedOn w:val="Normalny"/>
    <w:rsid w:val="009D2C75"/>
    <w:pPr>
      <w:outlineLvl w:val="5"/>
    </w:pPr>
  </w:style>
  <w:style w:type="paragraph" w:customStyle="1" w:styleId="Table5">
    <w:name w:val="Table_5"/>
    <w:basedOn w:val="Normalny"/>
    <w:rsid w:val="009D2C75"/>
    <w:pPr>
      <w:tabs>
        <w:tab w:val="num" w:pos="2880"/>
      </w:tabs>
      <w:ind w:left="2880" w:hanging="720"/>
      <w:outlineLvl w:val="4"/>
    </w:pPr>
  </w:style>
  <w:style w:type="paragraph" w:customStyle="1" w:styleId="Table4">
    <w:name w:val="Table_4"/>
    <w:basedOn w:val="Normalny"/>
    <w:rsid w:val="009D2C75"/>
    <w:pPr>
      <w:tabs>
        <w:tab w:val="num" w:pos="2160"/>
      </w:tabs>
      <w:ind w:left="2160" w:hanging="720"/>
      <w:outlineLvl w:val="3"/>
    </w:pPr>
  </w:style>
  <w:style w:type="paragraph" w:customStyle="1" w:styleId="Table3">
    <w:name w:val="Table_3"/>
    <w:basedOn w:val="Normalny"/>
    <w:rsid w:val="009D2C75"/>
    <w:pPr>
      <w:tabs>
        <w:tab w:val="num" w:pos="1440"/>
      </w:tabs>
      <w:ind w:left="1440" w:hanging="720"/>
      <w:outlineLvl w:val="2"/>
    </w:pPr>
  </w:style>
  <w:style w:type="paragraph" w:customStyle="1" w:styleId="Table2">
    <w:name w:val="Table_2"/>
    <w:basedOn w:val="Normalny"/>
    <w:rsid w:val="009D2C75"/>
    <w:pPr>
      <w:tabs>
        <w:tab w:val="num" w:pos="720"/>
      </w:tabs>
      <w:ind w:left="720" w:hanging="720"/>
      <w:outlineLvl w:val="1"/>
    </w:pPr>
  </w:style>
  <w:style w:type="paragraph" w:customStyle="1" w:styleId="Table1">
    <w:name w:val="Table_1"/>
    <w:basedOn w:val="Normalny"/>
    <w:rsid w:val="009D2C75"/>
    <w:pPr>
      <w:outlineLvl w:val="0"/>
    </w:pPr>
  </w:style>
  <w:style w:type="character" w:customStyle="1" w:styleId="DeltaViewInsertion">
    <w:name w:val="DeltaView Insertion"/>
    <w:uiPriority w:val="99"/>
    <w:rsid w:val="00896043"/>
    <w:rPr>
      <w:color w:val="0000FF"/>
      <w:u w:val="double"/>
    </w:rPr>
  </w:style>
  <w:style w:type="character" w:customStyle="1" w:styleId="DeltaViewDeletion">
    <w:name w:val="DeltaView Deletion"/>
    <w:uiPriority w:val="99"/>
    <w:rsid w:val="009A77C9"/>
    <w:rPr>
      <w:strike/>
      <w:color w:val="FF0000"/>
    </w:rPr>
  </w:style>
  <w:style w:type="character" w:customStyle="1" w:styleId="BodyText1Char">
    <w:name w:val="Body Text 1 Char"/>
    <w:basedOn w:val="Domylnaczcionkaakapitu"/>
    <w:link w:val="BodyText1"/>
    <w:rsid w:val="004F2879"/>
    <w:rPr>
      <w:rFonts w:cs="Times New Roman"/>
      <w:sz w:val="24"/>
      <w:szCs w:val="24"/>
      <w:lang w:eastAsia="en-GB" w:bidi="ar-AE"/>
    </w:rPr>
  </w:style>
  <w:style w:type="paragraph" w:styleId="Poprawka">
    <w:name w:val="Revision"/>
    <w:hidden/>
    <w:uiPriority w:val="99"/>
    <w:semiHidden/>
    <w:rsid w:val="002F0F5B"/>
    <w:rPr>
      <w:rFonts w:cs="Times New Roman"/>
      <w:sz w:val="24"/>
      <w:szCs w:val="24"/>
      <w:lang w:bidi="ar-AE"/>
    </w:rPr>
  </w:style>
  <w:style w:type="paragraph" w:customStyle="1" w:styleId="CM1">
    <w:name w:val="CM1"/>
    <w:basedOn w:val="Normalny"/>
    <w:next w:val="Normalny"/>
    <w:uiPriority w:val="99"/>
    <w:rsid w:val="008A2290"/>
    <w:pPr>
      <w:autoSpaceDE w:val="0"/>
      <w:autoSpaceDN w:val="0"/>
      <w:adjustRightInd w:val="0"/>
      <w:spacing w:after="0"/>
      <w:jc w:val="left"/>
    </w:pPr>
    <w:rPr>
      <w:rFonts w:ascii="EUAlbertina" w:hAnsi="EUAlbertina" w:cs="Simplified Arabic"/>
      <w:lang w:bidi="ar-SA"/>
    </w:rPr>
  </w:style>
  <w:style w:type="paragraph" w:customStyle="1" w:styleId="CM3">
    <w:name w:val="CM3"/>
    <w:basedOn w:val="Normalny"/>
    <w:next w:val="Normalny"/>
    <w:uiPriority w:val="99"/>
    <w:rsid w:val="008A2290"/>
    <w:pPr>
      <w:autoSpaceDE w:val="0"/>
      <w:autoSpaceDN w:val="0"/>
      <w:adjustRightInd w:val="0"/>
      <w:spacing w:after="0"/>
      <w:jc w:val="left"/>
    </w:pPr>
    <w:rPr>
      <w:rFonts w:ascii="EUAlbertina" w:hAnsi="EUAlbertina" w:cs="Simplified Arabic"/>
      <w:lang w:bidi="ar-SA"/>
    </w:rPr>
  </w:style>
  <w:style w:type="numbering" w:customStyle="1" w:styleId="NoList1">
    <w:name w:val="No List1"/>
    <w:next w:val="Bezlisty"/>
    <w:uiPriority w:val="99"/>
    <w:semiHidden/>
    <w:unhideWhenUsed/>
    <w:rsid w:val="00417C1E"/>
  </w:style>
  <w:style w:type="paragraph" w:customStyle="1" w:styleId="ZnakZnakZnakZnak">
    <w:name w:val="Znak Znak Znak Znak"/>
    <w:basedOn w:val="Normalny"/>
    <w:rsid w:val="00417C1E"/>
    <w:pPr>
      <w:spacing w:after="0"/>
      <w:jc w:val="left"/>
    </w:pPr>
    <w:rPr>
      <w:rFonts w:eastAsia="Times New Roman"/>
      <w:lang w:val="pl-PL" w:eastAsia="pl-PL" w:bidi="ar-SA"/>
    </w:rPr>
  </w:style>
  <w:style w:type="paragraph" w:customStyle="1" w:styleId="Tekstpodstawowy31">
    <w:name w:val="Tekst podstawowy 31"/>
    <w:basedOn w:val="Normalny"/>
    <w:rsid w:val="00417C1E"/>
    <w:pPr>
      <w:suppressAutoHyphens/>
      <w:spacing w:after="0" w:line="360" w:lineRule="auto"/>
    </w:pPr>
    <w:rPr>
      <w:rFonts w:ascii="Arial" w:eastAsia="Times New Roman" w:hAnsi="Arial"/>
      <w:szCs w:val="20"/>
      <w:lang w:val="pl-PL" w:eastAsia="ar-SA" w:bidi="ar-SA"/>
    </w:rPr>
  </w:style>
  <w:style w:type="paragraph" w:customStyle="1" w:styleId="Styl5">
    <w:name w:val="Styl5"/>
    <w:basedOn w:val="Normalny"/>
    <w:autoRedefine/>
    <w:rsid w:val="00417C1E"/>
    <w:pPr>
      <w:spacing w:line="360" w:lineRule="auto"/>
    </w:pPr>
    <w:rPr>
      <w:rFonts w:eastAsia="Times New Roman"/>
      <w:szCs w:val="20"/>
      <w:lang w:val="pl-PL" w:eastAsia="pl-PL" w:bidi="ar-SA"/>
    </w:rPr>
  </w:style>
  <w:style w:type="paragraph" w:customStyle="1" w:styleId="tekstZPORR">
    <w:name w:val="tekst ZPORR"/>
    <w:basedOn w:val="Normalny"/>
    <w:rsid w:val="00417C1E"/>
    <w:pPr>
      <w:overflowPunct w:val="0"/>
      <w:autoSpaceDE w:val="0"/>
      <w:autoSpaceDN w:val="0"/>
      <w:adjustRightInd w:val="0"/>
      <w:spacing w:after="120"/>
      <w:ind w:firstLine="567"/>
    </w:pPr>
    <w:rPr>
      <w:rFonts w:eastAsia="Times New Roman"/>
      <w:szCs w:val="20"/>
      <w:lang w:val="pl-PL" w:eastAsia="pl-PL" w:bidi="ar-SA"/>
    </w:rPr>
  </w:style>
  <w:style w:type="paragraph" w:customStyle="1" w:styleId="Wiersztematu">
    <w:name w:val="Wiersz tematu"/>
    <w:basedOn w:val="Tekstpodstawowy"/>
    <w:next w:val="Tekstpodstawowy"/>
    <w:rsid w:val="00417C1E"/>
    <w:pPr>
      <w:keepNext/>
      <w:keepLines/>
      <w:jc w:val="center"/>
    </w:pPr>
    <w:rPr>
      <w:rFonts w:ascii="Courier New" w:eastAsia="Times New Roman" w:hAnsi="Courier New"/>
      <w:szCs w:val="20"/>
      <w:u w:val="single"/>
      <w:lang w:val="pl-PL" w:eastAsia="pl-PL" w:bidi="ar-SA"/>
    </w:rPr>
  </w:style>
  <w:style w:type="paragraph" w:customStyle="1" w:styleId="ZnakZnakZnak1ZnakZnakZnakZnak">
    <w:name w:val="Znak Znak Znak1 Znak Znak Znak Znak"/>
    <w:basedOn w:val="Normalny"/>
    <w:rsid w:val="00417C1E"/>
    <w:pPr>
      <w:spacing w:after="0"/>
      <w:jc w:val="left"/>
    </w:pPr>
    <w:rPr>
      <w:rFonts w:eastAsia="Times New Roman"/>
      <w:lang w:val="pl-PL" w:eastAsia="pl-PL" w:bidi="ar-SA"/>
    </w:rPr>
  </w:style>
  <w:style w:type="character" w:styleId="UyteHipercze">
    <w:name w:val="FollowedHyperlink"/>
    <w:semiHidden/>
    <w:rsid w:val="00417C1E"/>
    <w:rPr>
      <w:color w:val="800080"/>
      <w:u w:val="single"/>
    </w:rPr>
  </w:style>
  <w:style w:type="table" w:customStyle="1" w:styleId="TableGrid1">
    <w:name w:val="Table Grid1"/>
    <w:basedOn w:val="Standardowy"/>
    <w:next w:val="Tabela-Siatka"/>
    <w:rsid w:val="00417C1E"/>
    <w:rPr>
      <w:rFonts w:eastAsia="Times New Roman" w:cs="Times New Roman"/>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417C1E"/>
  </w:style>
  <w:style w:type="character" w:customStyle="1" w:styleId="h2">
    <w:name w:val="h2"/>
    <w:basedOn w:val="Domylnaczcionkaakapitu"/>
    <w:rsid w:val="00417C1E"/>
  </w:style>
  <w:style w:type="paragraph" w:customStyle="1" w:styleId="Default">
    <w:name w:val="Default"/>
    <w:rsid w:val="00417C1E"/>
    <w:pPr>
      <w:autoSpaceDE w:val="0"/>
      <w:autoSpaceDN w:val="0"/>
      <w:adjustRightInd w:val="0"/>
    </w:pPr>
    <w:rPr>
      <w:rFonts w:ascii="EUAlbertina" w:eastAsia="Times New Roman" w:hAnsi="EUAlbertina" w:cs="EUAlbertina"/>
      <w:color w:val="000000"/>
      <w:sz w:val="24"/>
      <w:szCs w:val="24"/>
      <w:lang w:val="pl-PL" w:eastAsia="pl-PL" w:bidi="ar-SA"/>
    </w:rPr>
  </w:style>
  <w:style w:type="paragraph" w:customStyle="1" w:styleId="ManualHeading3">
    <w:name w:val="Manual Heading 3"/>
    <w:basedOn w:val="Normalny"/>
    <w:next w:val="Normalny"/>
    <w:rsid w:val="00417C1E"/>
    <w:pPr>
      <w:keepNext/>
      <w:tabs>
        <w:tab w:val="left" w:pos="850"/>
      </w:tabs>
      <w:spacing w:before="120" w:after="120"/>
      <w:ind w:left="850" w:hanging="850"/>
      <w:outlineLvl w:val="2"/>
    </w:pPr>
    <w:rPr>
      <w:rFonts w:eastAsia="Times New Roman"/>
      <w:i/>
      <w:szCs w:val="20"/>
      <w:lang w:val="pl-PL" w:eastAsia="en-GB" w:bidi="ar-SA"/>
    </w:rPr>
  </w:style>
  <w:style w:type="paragraph" w:customStyle="1" w:styleId="Tiret1">
    <w:name w:val="Tiret 1"/>
    <w:basedOn w:val="Normalny"/>
    <w:rsid w:val="00417C1E"/>
    <w:pPr>
      <w:numPr>
        <w:numId w:val="6"/>
      </w:numPr>
      <w:spacing w:before="120" w:after="120"/>
    </w:pPr>
    <w:rPr>
      <w:rFonts w:eastAsia="Times New Roman"/>
      <w:lang w:val="pl-PL" w:eastAsia="en-GB" w:bidi="ar-SA"/>
    </w:rPr>
  </w:style>
  <w:style w:type="character" w:customStyle="1" w:styleId="apple-converted-space">
    <w:name w:val="apple-converted-space"/>
    <w:basedOn w:val="Domylnaczcionkaakapitu"/>
    <w:rsid w:val="00417C1E"/>
  </w:style>
  <w:style w:type="character" w:customStyle="1" w:styleId="ZnakZnakZnakZnakZnak1">
    <w:name w:val="Znak Znak Znak Znak Znak1"/>
    <w:basedOn w:val="Domylnaczcionkaakapitu"/>
    <w:semiHidden/>
    <w:rsid w:val="00417C1E"/>
  </w:style>
  <w:style w:type="paragraph" w:customStyle="1" w:styleId="Style2">
    <w:name w:val="Style2"/>
    <w:basedOn w:val="Normalny"/>
    <w:rsid w:val="00417C1E"/>
    <w:pPr>
      <w:widowControl w:val="0"/>
      <w:autoSpaceDE w:val="0"/>
      <w:autoSpaceDN w:val="0"/>
      <w:adjustRightInd w:val="0"/>
      <w:spacing w:after="0"/>
      <w:jc w:val="left"/>
    </w:pPr>
    <w:rPr>
      <w:rFonts w:ascii="Calibri" w:eastAsia="Times New Roman" w:hAnsi="Calibri"/>
      <w:lang w:val="pl-PL" w:eastAsia="pl-PL" w:bidi="ar-SA"/>
    </w:rPr>
  </w:style>
  <w:style w:type="paragraph" w:customStyle="1" w:styleId="Style5">
    <w:name w:val="Style5"/>
    <w:basedOn w:val="Normalny"/>
    <w:rsid w:val="00417C1E"/>
    <w:pPr>
      <w:widowControl w:val="0"/>
      <w:autoSpaceDE w:val="0"/>
      <w:autoSpaceDN w:val="0"/>
      <w:adjustRightInd w:val="0"/>
      <w:spacing w:after="0"/>
      <w:jc w:val="left"/>
    </w:pPr>
    <w:rPr>
      <w:rFonts w:ascii="Calibri" w:eastAsia="Times New Roman" w:hAnsi="Calibri"/>
      <w:lang w:val="pl-PL" w:eastAsia="pl-PL" w:bidi="ar-SA"/>
    </w:rPr>
  </w:style>
  <w:style w:type="paragraph" w:customStyle="1" w:styleId="Style6">
    <w:name w:val="Style6"/>
    <w:basedOn w:val="Normalny"/>
    <w:rsid w:val="00417C1E"/>
    <w:pPr>
      <w:widowControl w:val="0"/>
      <w:autoSpaceDE w:val="0"/>
      <w:autoSpaceDN w:val="0"/>
      <w:adjustRightInd w:val="0"/>
      <w:spacing w:after="0"/>
    </w:pPr>
    <w:rPr>
      <w:rFonts w:ascii="Calibri" w:eastAsia="Times New Roman" w:hAnsi="Calibri"/>
      <w:lang w:val="pl-PL" w:eastAsia="pl-PL" w:bidi="ar-SA"/>
    </w:rPr>
  </w:style>
  <w:style w:type="paragraph" w:customStyle="1" w:styleId="Style8">
    <w:name w:val="Style8"/>
    <w:basedOn w:val="Normalny"/>
    <w:rsid w:val="00417C1E"/>
    <w:pPr>
      <w:widowControl w:val="0"/>
      <w:autoSpaceDE w:val="0"/>
      <w:autoSpaceDN w:val="0"/>
      <w:adjustRightInd w:val="0"/>
      <w:spacing w:after="0"/>
    </w:pPr>
    <w:rPr>
      <w:rFonts w:ascii="Calibri" w:eastAsia="Times New Roman" w:hAnsi="Calibri"/>
      <w:lang w:val="pl-PL" w:eastAsia="pl-PL" w:bidi="ar-SA"/>
    </w:rPr>
  </w:style>
  <w:style w:type="paragraph" w:customStyle="1" w:styleId="Style9">
    <w:name w:val="Style9"/>
    <w:basedOn w:val="Normalny"/>
    <w:uiPriority w:val="99"/>
    <w:rsid w:val="00417C1E"/>
    <w:pPr>
      <w:widowControl w:val="0"/>
      <w:autoSpaceDE w:val="0"/>
      <w:autoSpaceDN w:val="0"/>
      <w:adjustRightInd w:val="0"/>
      <w:spacing w:after="0" w:line="312" w:lineRule="exact"/>
      <w:ind w:hanging="355"/>
    </w:pPr>
    <w:rPr>
      <w:rFonts w:ascii="Calibri" w:eastAsia="Times New Roman" w:hAnsi="Calibri"/>
      <w:lang w:val="pl-PL" w:eastAsia="pl-PL" w:bidi="ar-SA"/>
    </w:rPr>
  </w:style>
  <w:style w:type="paragraph" w:customStyle="1" w:styleId="Style12">
    <w:name w:val="Style12"/>
    <w:basedOn w:val="Normalny"/>
    <w:rsid w:val="00417C1E"/>
    <w:pPr>
      <w:widowControl w:val="0"/>
      <w:autoSpaceDE w:val="0"/>
      <w:autoSpaceDN w:val="0"/>
      <w:adjustRightInd w:val="0"/>
      <w:spacing w:after="0" w:line="310" w:lineRule="exact"/>
    </w:pPr>
    <w:rPr>
      <w:rFonts w:ascii="Calibri" w:eastAsia="Times New Roman" w:hAnsi="Calibri"/>
      <w:lang w:val="pl-PL" w:eastAsia="pl-PL" w:bidi="ar-SA"/>
    </w:rPr>
  </w:style>
  <w:style w:type="paragraph" w:customStyle="1" w:styleId="Style14">
    <w:name w:val="Style14"/>
    <w:basedOn w:val="Normalny"/>
    <w:rsid w:val="00417C1E"/>
    <w:pPr>
      <w:widowControl w:val="0"/>
      <w:autoSpaceDE w:val="0"/>
      <w:autoSpaceDN w:val="0"/>
      <w:adjustRightInd w:val="0"/>
      <w:spacing w:after="0"/>
      <w:jc w:val="left"/>
    </w:pPr>
    <w:rPr>
      <w:rFonts w:ascii="Calibri" w:eastAsia="Times New Roman" w:hAnsi="Calibri"/>
      <w:lang w:val="pl-PL" w:eastAsia="pl-PL" w:bidi="ar-SA"/>
    </w:rPr>
  </w:style>
  <w:style w:type="paragraph" w:customStyle="1" w:styleId="Style16">
    <w:name w:val="Style16"/>
    <w:basedOn w:val="Normalny"/>
    <w:rsid w:val="00417C1E"/>
    <w:pPr>
      <w:widowControl w:val="0"/>
      <w:autoSpaceDE w:val="0"/>
      <w:autoSpaceDN w:val="0"/>
      <w:adjustRightInd w:val="0"/>
      <w:spacing w:after="0" w:line="312" w:lineRule="exact"/>
    </w:pPr>
    <w:rPr>
      <w:rFonts w:ascii="Calibri" w:eastAsia="Times New Roman" w:hAnsi="Calibri"/>
      <w:lang w:val="pl-PL" w:eastAsia="pl-PL" w:bidi="ar-SA"/>
    </w:rPr>
  </w:style>
  <w:style w:type="paragraph" w:customStyle="1" w:styleId="Style17">
    <w:name w:val="Style17"/>
    <w:basedOn w:val="Normalny"/>
    <w:rsid w:val="00417C1E"/>
    <w:pPr>
      <w:widowControl w:val="0"/>
      <w:autoSpaceDE w:val="0"/>
      <w:autoSpaceDN w:val="0"/>
      <w:adjustRightInd w:val="0"/>
      <w:spacing w:after="0" w:line="312" w:lineRule="exact"/>
      <w:ind w:hanging="360"/>
    </w:pPr>
    <w:rPr>
      <w:rFonts w:ascii="Calibri" w:eastAsia="Times New Roman" w:hAnsi="Calibri"/>
      <w:lang w:val="pl-PL" w:eastAsia="pl-PL" w:bidi="ar-SA"/>
    </w:rPr>
  </w:style>
  <w:style w:type="paragraph" w:customStyle="1" w:styleId="Style18">
    <w:name w:val="Style18"/>
    <w:basedOn w:val="Normalny"/>
    <w:rsid w:val="00417C1E"/>
    <w:pPr>
      <w:widowControl w:val="0"/>
      <w:autoSpaceDE w:val="0"/>
      <w:autoSpaceDN w:val="0"/>
      <w:adjustRightInd w:val="0"/>
      <w:spacing w:after="0"/>
      <w:jc w:val="left"/>
    </w:pPr>
    <w:rPr>
      <w:rFonts w:ascii="Calibri" w:eastAsia="Times New Roman" w:hAnsi="Calibri"/>
      <w:lang w:val="pl-PL" w:eastAsia="pl-PL" w:bidi="ar-SA"/>
    </w:rPr>
  </w:style>
  <w:style w:type="character" w:customStyle="1" w:styleId="FontStyle25">
    <w:name w:val="Font Style25"/>
    <w:rsid w:val="00417C1E"/>
    <w:rPr>
      <w:rFonts w:ascii="Calibri" w:hAnsi="Calibri" w:cs="Calibri"/>
      <w:b/>
      <w:bCs/>
      <w:sz w:val="26"/>
      <w:szCs w:val="26"/>
    </w:rPr>
  </w:style>
  <w:style w:type="character" w:customStyle="1" w:styleId="FontStyle28">
    <w:name w:val="Font Style28"/>
    <w:rsid w:val="00417C1E"/>
    <w:rPr>
      <w:rFonts w:ascii="Calibri" w:hAnsi="Calibri" w:cs="Calibri"/>
      <w:sz w:val="14"/>
      <w:szCs w:val="14"/>
    </w:rPr>
  </w:style>
  <w:style w:type="character" w:customStyle="1" w:styleId="FontStyle29">
    <w:name w:val="Font Style29"/>
    <w:rsid w:val="00417C1E"/>
    <w:rPr>
      <w:rFonts w:ascii="Calibri" w:hAnsi="Calibri" w:cs="Calibri"/>
      <w:b/>
      <w:bCs/>
      <w:sz w:val="20"/>
      <w:szCs w:val="20"/>
    </w:rPr>
  </w:style>
  <w:style w:type="character" w:customStyle="1" w:styleId="FontStyle30">
    <w:name w:val="Font Style30"/>
    <w:uiPriority w:val="99"/>
    <w:rsid w:val="00417C1E"/>
    <w:rPr>
      <w:rFonts w:ascii="Calibri" w:hAnsi="Calibri" w:cs="Calibri"/>
      <w:i/>
      <w:iCs/>
      <w:sz w:val="20"/>
      <w:szCs w:val="20"/>
    </w:rPr>
  </w:style>
  <w:style w:type="character" w:customStyle="1" w:styleId="FontStyle31">
    <w:name w:val="Font Style31"/>
    <w:rsid w:val="00417C1E"/>
    <w:rPr>
      <w:rFonts w:ascii="Calibri" w:hAnsi="Calibri" w:cs="Calibri"/>
      <w:sz w:val="20"/>
      <w:szCs w:val="20"/>
    </w:rPr>
  </w:style>
  <w:style w:type="character" w:customStyle="1" w:styleId="ZnakZnakZnakZnakZnakZnak">
    <w:name w:val="Znak Znak Znak Znak Znak Znak"/>
    <w:basedOn w:val="Domylnaczcionkaakapitu"/>
    <w:semiHidden/>
    <w:rsid w:val="00417C1E"/>
  </w:style>
  <w:style w:type="character" w:customStyle="1" w:styleId="Footnote0">
    <w:name w:val="Footnote_"/>
    <w:rsid w:val="00417C1E"/>
    <w:rPr>
      <w:rFonts w:ascii="Arial" w:eastAsia="Arial" w:hAnsi="Arial" w:cs="Arial"/>
      <w:sz w:val="21"/>
      <w:szCs w:val="21"/>
      <w:shd w:val="clear" w:color="auto" w:fill="FFFFFF"/>
    </w:rPr>
  </w:style>
  <w:style w:type="character" w:customStyle="1" w:styleId="FootnoteConstantia11ptSpacing0pt">
    <w:name w:val="Footnote + Constantia;11 pt;Spacing 0 pt"/>
    <w:rsid w:val="00417C1E"/>
    <w:rPr>
      <w:rFonts w:ascii="Constantia" w:eastAsia="Constantia" w:hAnsi="Constantia" w:cs="Constantia"/>
      <w:color w:val="000000"/>
      <w:spacing w:val="10"/>
      <w:w w:val="100"/>
      <w:position w:val="0"/>
      <w:sz w:val="22"/>
      <w:szCs w:val="22"/>
      <w:shd w:val="clear" w:color="auto" w:fill="FFFFFF"/>
      <w:lang w:val="pl-PL"/>
    </w:rPr>
  </w:style>
  <w:style w:type="character" w:customStyle="1" w:styleId="Footnote4pt">
    <w:name w:val="Footnote + 4 pt"/>
    <w:rsid w:val="00417C1E"/>
    <w:rPr>
      <w:rFonts w:ascii="Arial" w:eastAsia="Arial" w:hAnsi="Arial" w:cs="Arial"/>
      <w:color w:val="000000"/>
      <w:spacing w:val="0"/>
      <w:w w:val="100"/>
      <w:position w:val="0"/>
      <w:sz w:val="8"/>
      <w:szCs w:val="8"/>
      <w:shd w:val="clear" w:color="auto" w:fill="FFFFFF"/>
      <w:lang w:val="pl-PL"/>
    </w:rPr>
  </w:style>
  <w:style w:type="character" w:customStyle="1" w:styleId="Footnote3">
    <w:name w:val="Footnote (3)_"/>
    <w:link w:val="Footnote30"/>
    <w:rsid w:val="00417C1E"/>
    <w:rPr>
      <w:rFonts w:ascii="Arial" w:eastAsia="Arial" w:hAnsi="Arial"/>
      <w:sz w:val="11"/>
      <w:szCs w:val="11"/>
      <w:shd w:val="clear" w:color="auto" w:fill="FFFFFF"/>
      <w:lang w:bidi="ar-SA"/>
    </w:rPr>
  </w:style>
  <w:style w:type="character" w:customStyle="1" w:styleId="Bodytext40">
    <w:name w:val="Body text (4)_"/>
    <w:link w:val="Bodytext41"/>
    <w:rsid w:val="00417C1E"/>
    <w:rPr>
      <w:rFonts w:ascii="Arial" w:eastAsia="Arial" w:hAnsi="Arial"/>
      <w:b/>
      <w:bCs/>
      <w:sz w:val="21"/>
      <w:szCs w:val="21"/>
      <w:shd w:val="clear" w:color="auto" w:fill="FFFFFF"/>
      <w:lang w:bidi="ar-SA"/>
    </w:rPr>
  </w:style>
  <w:style w:type="character" w:customStyle="1" w:styleId="Bodytext">
    <w:name w:val="Body text_"/>
    <w:link w:val="Tekstpodstawowy1"/>
    <w:rsid w:val="00417C1E"/>
    <w:rPr>
      <w:rFonts w:ascii="Arial" w:eastAsia="Arial" w:hAnsi="Arial"/>
      <w:sz w:val="21"/>
      <w:szCs w:val="21"/>
      <w:shd w:val="clear" w:color="auto" w:fill="FFFFFF"/>
      <w:lang w:bidi="ar-SA"/>
    </w:rPr>
  </w:style>
  <w:style w:type="character" w:customStyle="1" w:styleId="Bodytext50">
    <w:name w:val="Body text (5)_"/>
    <w:link w:val="Bodytext51"/>
    <w:rsid w:val="00417C1E"/>
    <w:rPr>
      <w:rFonts w:ascii="Arial" w:eastAsia="Arial" w:hAnsi="Arial"/>
      <w:i/>
      <w:iCs/>
      <w:sz w:val="21"/>
      <w:szCs w:val="21"/>
      <w:shd w:val="clear" w:color="auto" w:fill="FFFFFF"/>
      <w:lang w:bidi="ar-SA"/>
    </w:rPr>
  </w:style>
  <w:style w:type="paragraph" w:customStyle="1" w:styleId="Footnote30">
    <w:name w:val="Footnote (3)"/>
    <w:basedOn w:val="Normalny"/>
    <w:link w:val="Footnote3"/>
    <w:rsid w:val="00417C1E"/>
    <w:pPr>
      <w:widowControl w:val="0"/>
      <w:shd w:val="clear" w:color="auto" w:fill="FFFFFF"/>
      <w:spacing w:after="0" w:line="0" w:lineRule="atLeast"/>
      <w:jc w:val="left"/>
    </w:pPr>
    <w:rPr>
      <w:rFonts w:ascii="Arial" w:eastAsia="Arial" w:hAnsi="Arial" w:cs="Simplified Arabic"/>
      <w:sz w:val="11"/>
      <w:szCs w:val="11"/>
      <w:lang w:bidi="ar-SA"/>
    </w:rPr>
  </w:style>
  <w:style w:type="paragraph" w:customStyle="1" w:styleId="Bodytext41">
    <w:name w:val="Body text (4)"/>
    <w:basedOn w:val="Normalny"/>
    <w:link w:val="Bodytext40"/>
    <w:rsid w:val="00417C1E"/>
    <w:pPr>
      <w:widowControl w:val="0"/>
      <w:shd w:val="clear" w:color="auto" w:fill="FFFFFF"/>
      <w:spacing w:before="1740" w:after="300" w:line="0" w:lineRule="atLeast"/>
      <w:ind w:hanging="360"/>
      <w:jc w:val="center"/>
    </w:pPr>
    <w:rPr>
      <w:rFonts w:ascii="Arial" w:eastAsia="Arial" w:hAnsi="Arial" w:cs="Simplified Arabic"/>
      <w:b/>
      <w:bCs/>
      <w:sz w:val="21"/>
      <w:szCs w:val="21"/>
      <w:lang w:bidi="ar-SA"/>
    </w:rPr>
  </w:style>
  <w:style w:type="paragraph" w:customStyle="1" w:styleId="Tekstpodstawowy1">
    <w:name w:val="Tekst podstawowy1"/>
    <w:basedOn w:val="Normalny"/>
    <w:link w:val="Bodytext"/>
    <w:rsid w:val="00417C1E"/>
    <w:pPr>
      <w:widowControl w:val="0"/>
      <w:shd w:val="clear" w:color="auto" w:fill="FFFFFF"/>
      <w:spacing w:after="0" w:line="379" w:lineRule="exact"/>
      <w:ind w:hanging="420"/>
    </w:pPr>
    <w:rPr>
      <w:rFonts w:ascii="Arial" w:eastAsia="Arial" w:hAnsi="Arial" w:cs="Simplified Arabic"/>
      <w:sz w:val="21"/>
      <w:szCs w:val="21"/>
      <w:lang w:bidi="ar-SA"/>
    </w:rPr>
  </w:style>
  <w:style w:type="paragraph" w:customStyle="1" w:styleId="Bodytext51">
    <w:name w:val="Body text (5)"/>
    <w:basedOn w:val="Normalny"/>
    <w:link w:val="Bodytext50"/>
    <w:rsid w:val="00417C1E"/>
    <w:pPr>
      <w:widowControl w:val="0"/>
      <w:shd w:val="clear" w:color="auto" w:fill="FFFFFF"/>
      <w:spacing w:after="0" w:line="379" w:lineRule="exact"/>
      <w:ind w:hanging="340"/>
    </w:pPr>
    <w:rPr>
      <w:rFonts w:ascii="Arial" w:eastAsia="Arial" w:hAnsi="Arial" w:cs="Simplified Arabic"/>
      <w:i/>
      <w:iCs/>
      <w:sz w:val="21"/>
      <w:szCs w:val="21"/>
      <w:lang w:bidi="ar-SA"/>
    </w:rPr>
  </w:style>
  <w:style w:type="paragraph" w:customStyle="1" w:styleId="878F654F4684448A9CDD7E81A13E8821">
    <w:name w:val="878F654F4684448A9CDD7E81A13E8821"/>
    <w:rsid w:val="00417C1E"/>
    <w:pPr>
      <w:spacing w:after="200" w:line="276" w:lineRule="auto"/>
    </w:pPr>
    <w:rPr>
      <w:rFonts w:ascii="Calibri" w:eastAsia="Times New Roman" w:hAnsi="Calibri" w:cs="Times New Roman"/>
      <w:sz w:val="22"/>
      <w:szCs w:val="22"/>
      <w:lang w:val="en-US" w:eastAsia="en-US" w:bidi="ar-SA"/>
    </w:rPr>
  </w:style>
  <w:style w:type="character" w:customStyle="1" w:styleId="AkapitzlistZnak">
    <w:name w:val="Akapit z listą Znak"/>
    <w:link w:val="Akapitzlist"/>
    <w:uiPriority w:val="34"/>
    <w:locked/>
    <w:rsid w:val="00417C1E"/>
    <w:rPr>
      <w:rFonts w:cs="Times New Roman"/>
      <w:sz w:val="24"/>
      <w:szCs w:val="24"/>
      <w:lang w:bidi="ar-AE"/>
    </w:rPr>
  </w:style>
  <w:style w:type="table" w:customStyle="1" w:styleId="LightGrid-Accent51">
    <w:name w:val="Light Grid - Accent 51"/>
    <w:basedOn w:val="Standardowy"/>
    <w:next w:val="Jasnasiatkaakcent5"/>
    <w:uiPriority w:val="62"/>
    <w:rsid w:val="00417C1E"/>
    <w:rPr>
      <w:rFonts w:ascii="Calibri" w:eastAsia="Calibri" w:hAnsi="Calibri" w:cs="Times New Roman"/>
      <w:sz w:val="22"/>
      <w:szCs w:val="22"/>
      <w:lang w:val="pl-PL" w:eastAsia="en-US"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highlight">
    <w:name w:val="highlight"/>
    <w:basedOn w:val="Domylnaczcionkaakapitu"/>
    <w:rsid w:val="00417C1E"/>
  </w:style>
  <w:style w:type="character" w:customStyle="1" w:styleId="fontstyle01">
    <w:name w:val="fontstyle01"/>
    <w:basedOn w:val="Domylnaczcionkaakapitu"/>
    <w:rsid w:val="00417C1E"/>
    <w:rPr>
      <w:rFonts w:ascii="Calibri" w:hAnsi="Calibri" w:cs="Calibri" w:hint="default"/>
      <w:b w:val="0"/>
      <w:bCs w:val="0"/>
      <w:i w:val="0"/>
      <w:iCs w:val="0"/>
      <w:color w:val="000000"/>
      <w:sz w:val="22"/>
      <w:szCs w:val="22"/>
    </w:rPr>
  </w:style>
  <w:style w:type="table" w:customStyle="1" w:styleId="Jasnecieniowanieakcent11">
    <w:name w:val="Jasne cieniowanie — akcent 11"/>
    <w:basedOn w:val="Standardowy"/>
    <w:uiPriority w:val="60"/>
    <w:rsid w:val="00417C1E"/>
    <w:pPr>
      <w:jc w:val="both"/>
    </w:pPr>
    <w:rPr>
      <w:rFonts w:ascii="Calibri" w:eastAsia="Calibri" w:hAnsi="Calibri" w:cs="Times New Roman"/>
      <w:color w:val="365F91"/>
      <w:sz w:val="22"/>
      <w:szCs w:val="22"/>
      <w:lang w:val="pl-PL" w:eastAsia="en-US"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Standardowy"/>
    <w:next w:val="Jasnecieniowanieakcent2"/>
    <w:uiPriority w:val="60"/>
    <w:rsid w:val="00417C1E"/>
    <w:pPr>
      <w:jc w:val="both"/>
    </w:pPr>
    <w:rPr>
      <w:rFonts w:ascii="Calibri" w:eastAsia="Calibri" w:hAnsi="Calibri" w:cs="Times New Roman"/>
      <w:color w:val="943634"/>
      <w:sz w:val="22"/>
      <w:szCs w:val="22"/>
      <w:lang w:val="pl-PL" w:eastAsia="en-US"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Standardowy"/>
    <w:next w:val="Jasnecieniowanieakcent3"/>
    <w:uiPriority w:val="60"/>
    <w:rsid w:val="00417C1E"/>
    <w:pPr>
      <w:jc w:val="both"/>
    </w:pPr>
    <w:rPr>
      <w:rFonts w:ascii="Calibri" w:eastAsia="Calibri" w:hAnsi="Calibri" w:cs="Times New Roman"/>
      <w:color w:val="76923C"/>
      <w:sz w:val="22"/>
      <w:szCs w:val="22"/>
      <w:lang w:val="pl-PL" w:eastAsia="en-US"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ela-Siatka1">
    <w:name w:val="Tabela - Siatka1"/>
    <w:basedOn w:val="Standardowy"/>
    <w:next w:val="Tabela-Siatka"/>
    <w:uiPriority w:val="39"/>
    <w:rsid w:val="00417C1E"/>
    <w:rPr>
      <w:rFonts w:ascii="Calibri" w:eastAsia="Calibri" w:hAnsi="Calibri" w:cs="Times New Roman"/>
      <w:sz w:val="22"/>
      <w:szCs w:val="22"/>
      <w:lang w:val="pl-PL"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akcent51">
    <w:name w:val="Jasna siatka — akcent 51"/>
    <w:basedOn w:val="Standardowy"/>
    <w:next w:val="Jasnasiatkaakcent5"/>
    <w:uiPriority w:val="62"/>
    <w:rsid w:val="00417C1E"/>
    <w:rPr>
      <w:rFonts w:ascii="Calibri" w:eastAsia="Calibri" w:hAnsi="Calibri" w:cs="Times New Roman"/>
      <w:sz w:val="22"/>
      <w:szCs w:val="22"/>
      <w:lang w:val="pl-PL" w:eastAsia="en-US"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52">
    <w:name w:val="Jasna siatka — akcent 52"/>
    <w:basedOn w:val="Standardowy"/>
    <w:next w:val="Jasnasiatkaakcent5"/>
    <w:uiPriority w:val="62"/>
    <w:rsid w:val="00417C1E"/>
    <w:rPr>
      <w:rFonts w:ascii="Calibri" w:eastAsia="Calibri" w:hAnsi="Calibri" w:cs="Times New Roman"/>
      <w:sz w:val="22"/>
      <w:szCs w:val="22"/>
      <w:lang w:val="pl-PL" w:eastAsia="en-US"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53">
    <w:name w:val="Jasna siatka — akcent 53"/>
    <w:basedOn w:val="Standardowy"/>
    <w:next w:val="Jasnasiatkaakcent5"/>
    <w:uiPriority w:val="62"/>
    <w:rsid w:val="00417C1E"/>
    <w:rPr>
      <w:rFonts w:ascii="Calibri" w:eastAsia="Calibri" w:hAnsi="Calibri" w:cs="Times New Roman"/>
      <w:sz w:val="22"/>
      <w:szCs w:val="22"/>
      <w:lang w:val="pl-PL" w:eastAsia="en-US"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tw4winMark">
    <w:name w:val="tw4winMark"/>
    <w:basedOn w:val="Domylnaczcionkaakapitu"/>
    <w:rsid w:val="00417C1E"/>
    <w:rPr>
      <w:rFonts w:ascii="Courier New" w:hAnsi="Courier New" w:cs="Courier New"/>
      <w:b w:val="0"/>
      <w:i w:val="0"/>
      <w:dstrike w:val="0"/>
      <w:noProof/>
      <w:vanish/>
      <w:color w:val="800080"/>
      <w:sz w:val="22"/>
      <w:szCs w:val="22"/>
      <w:effect w:val="none"/>
      <w:vertAlign w:val="subscript"/>
    </w:rPr>
  </w:style>
  <w:style w:type="table" w:styleId="Jasnasiatkaakcent5">
    <w:name w:val="Light Grid Accent 5"/>
    <w:basedOn w:val="Standardowy"/>
    <w:uiPriority w:val="62"/>
    <w:rsid w:val="00417C1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ecieniowanieakcent2">
    <w:name w:val="Light Shading Accent 2"/>
    <w:basedOn w:val="Standardowy"/>
    <w:uiPriority w:val="60"/>
    <w:rsid w:val="00417C1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417C1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NoList2">
    <w:name w:val="No List2"/>
    <w:next w:val="Bezlisty"/>
    <w:uiPriority w:val="99"/>
    <w:semiHidden/>
    <w:unhideWhenUsed/>
    <w:rsid w:val="00431832"/>
  </w:style>
  <w:style w:type="table" w:customStyle="1" w:styleId="TableGrid2">
    <w:name w:val="Table Grid2"/>
    <w:basedOn w:val="Standardowy"/>
    <w:next w:val="Tabela-Siatka"/>
    <w:uiPriority w:val="39"/>
    <w:rsid w:val="00431832"/>
    <w:rPr>
      <w:rFonts w:eastAsia="Times New Roman" w:cs="Times New Roman"/>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52">
    <w:name w:val="Light Grid - Accent 52"/>
    <w:basedOn w:val="Standardowy"/>
    <w:next w:val="Jasnasiatkaakcent5"/>
    <w:rsid w:val="00431832"/>
    <w:rPr>
      <w:rFonts w:ascii="Calibri" w:eastAsia="Calibri" w:hAnsi="Calibri" w:cs="Times New Roman"/>
      <w:sz w:val="22"/>
      <w:szCs w:val="22"/>
      <w:lang w:val="pl-PL" w:eastAsia="en-US"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ecieniowanieakcent111">
    <w:name w:val="Jasne cieniowanie — akcent 111"/>
    <w:basedOn w:val="Standardowy"/>
    <w:uiPriority w:val="60"/>
    <w:rsid w:val="00431832"/>
    <w:pPr>
      <w:jc w:val="both"/>
    </w:pPr>
    <w:rPr>
      <w:rFonts w:ascii="Calibri" w:eastAsia="Calibri" w:hAnsi="Calibri" w:cs="Times New Roman"/>
      <w:color w:val="365F91"/>
      <w:sz w:val="22"/>
      <w:szCs w:val="22"/>
      <w:lang w:val="pl-PL" w:eastAsia="en-US"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Standardowy"/>
    <w:next w:val="Jasnecieniowanieakcent2"/>
    <w:rsid w:val="00431832"/>
    <w:pPr>
      <w:jc w:val="both"/>
    </w:pPr>
    <w:rPr>
      <w:rFonts w:ascii="Calibri" w:eastAsia="Calibri" w:hAnsi="Calibri" w:cs="Times New Roman"/>
      <w:color w:val="943634"/>
      <w:sz w:val="22"/>
      <w:szCs w:val="22"/>
      <w:lang w:val="pl-PL" w:eastAsia="en-US"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Standardowy"/>
    <w:next w:val="Jasnecieniowanieakcent3"/>
    <w:rsid w:val="00431832"/>
    <w:pPr>
      <w:jc w:val="both"/>
    </w:pPr>
    <w:rPr>
      <w:rFonts w:ascii="Calibri" w:eastAsia="Calibri" w:hAnsi="Calibri" w:cs="Times New Roman"/>
      <w:color w:val="76923C"/>
      <w:sz w:val="22"/>
      <w:szCs w:val="22"/>
      <w:lang w:val="pl-PL" w:eastAsia="en-US"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ela-Siatka11">
    <w:name w:val="Tabela - Siatka11"/>
    <w:basedOn w:val="Standardowy"/>
    <w:next w:val="Tabela-Siatka"/>
    <w:uiPriority w:val="39"/>
    <w:rsid w:val="00431832"/>
    <w:rPr>
      <w:rFonts w:ascii="Calibri" w:eastAsia="Calibri" w:hAnsi="Calibri" w:cs="Times New Roman"/>
      <w:sz w:val="22"/>
      <w:szCs w:val="22"/>
      <w:lang w:val="pl-PL"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akcent511">
    <w:name w:val="Jasna siatka — akcent 511"/>
    <w:basedOn w:val="Standardowy"/>
    <w:next w:val="Jasnasiatkaakcent5"/>
    <w:uiPriority w:val="62"/>
    <w:rsid w:val="00431832"/>
    <w:rPr>
      <w:rFonts w:ascii="Calibri" w:eastAsia="Calibri" w:hAnsi="Calibri" w:cs="Times New Roman"/>
      <w:sz w:val="22"/>
      <w:szCs w:val="22"/>
      <w:lang w:val="pl-PL" w:eastAsia="en-US"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521">
    <w:name w:val="Jasna siatka — akcent 521"/>
    <w:basedOn w:val="Standardowy"/>
    <w:next w:val="Jasnasiatkaakcent5"/>
    <w:uiPriority w:val="62"/>
    <w:rsid w:val="00431832"/>
    <w:rPr>
      <w:rFonts w:ascii="Calibri" w:eastAsia="Calibri" w:hAnsi="Calibri" w:cs="Times New Roman"/>
      <w:sz w:val="22"/>
      <w:szCs w:val="22"/>
      <w:lang w:val="pl-PL" w:eastAsia="en-US"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531">
    <w:name w:val="Jasna siatka — akcent 531"/>
    <w:basedOn w:val="Standardowy"/>
    <w:next w:val="Jasnasiatkaakcent5"/>
    <w:uiPriority w:val="62"/>
    <w:rsid w:val="00431832"/>
    <w:rPr>
      <w:rFonts w:ascii="Calibri" w:eastAsia="Calibri" w:hAnsi="Calibri" w:cs="Times New Roman"/>
      <w:sz w:val="22"/>
      <w:szCs w:val="22"/>
      <w:lang w:val="pl-PL" w:eastAsia="en-US"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ontStyle66">
    <w:name w:val="Font Style66"/>
    <w:uiPriority w:val="99"/>
    <w:rsid w:val="001B09CA"/>
    <w:rPr>
      <w:rFonts w:ascii="Arial" w:hAnsi="Arial"/>
      <w:sz w:val="20"/>
    </w:rPr>
  </w:style>
  <w:style w:type="character" w:customStyle="1" w:styleId="Hyperlink1">
    <w:name w:val="Hyperlink1"/>
    <w:basedOn w:val="Domylnaczcionkaakapitu"/>
    <w:uiPriority w:val="99"/>
    <w:unhideWhenUsed/>
    <w:rsid w:val="001B09CA"/>
    <w:rPr>
      <w:color w:val="0000FF"/>
      <w:u w:val="single"/>
    </w:rPr>
  </w:style>
  <w:style w:type="numbering" w:customStyle="1" w:styleId="NoList11">
    <w:name w:val="No List11"/>
    <w:next w:val="Bezlisty"/>
    <w:uiPriority w:val="99"/>
    <w:semiHidden/>
    <w:unhideWhenUsed/>
    <w:rsid w:val="001B09CA"/>
  </w:style>
  <w:style w:type="table" w:customStyle="1" w:styleId="TableGrid11">
    <w:name w:val="Table Grid11"/>
    <w:basedOn w:val="Standardowy"/>
    <w:next w:val="Tabela-Siatka"/>
    <w:uiPriority w:val="39"/>
    <w:rsid w:val="001B09CA"/>
    <w:rPr>
      <w:rFonts w:eastAsia="Times New Roman" w:cs="Times New Roman"/>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521">
    <w:name w:val="Light Grid - Accent 521"/>
    <w:basedOn w:val="Standardowy"/>
    <w:next w:val="Jasnasiatkaakcent5"/>
    <w:uiPriority w:val="62"/>
    <w:rsid w:val="001B09CA"/>
    <w:rPr>
      <w:rFonts w:ascii="Calibri" w:eastAsia="Calibri" w:hAnsi="Calibri" w:cs="Times New Roman"/>
      <w:sz w:val="22"/>
      <w:szCs w:val="22"/>
      <w:lang w:val="pl-PL" w:eastAsia="en-US"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221">
    <w:name w:val="Light Shading - Accent 221"/>
    <w:basedOn w:val="Standardowy"/>
    <w:next w:val="Jasnecieniowanieakcent2"/>
    <w:uiPriority w:val="60"/>
    <w:rsid w:val="001B09CA"/>
    <w:pPr>
      <w:jc w:val="both"/>
    </w:pPr>
    <w:rPr>
      <w:rFonts w:ascii="Calibri" w:eastAsia="Calibri" w:hAnsi="Calibri" w:cs="Times New Roman"/>
      <w:color w:val="943634"/>
      <w:sz w:val="22"/>
      <w:szCs w:val="22"/>
      <w:lang w:val="pl-PL" w:eastAsia="en-US"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1">
    <w:name w:val="Light Shading - Accent 321"/>
    <w:basedOn w:val="Standardowy"/>
    <w:next w:val="Jasnecieniowanieakcent3"/>
    <w:uiPriority w:val="60"/>
    <w:rsid w:val="001B09CA"/>
    <w:pPr>
      <w:jc w:val="both"/>
    </w:pPr>
    <w:rPr>
      <w:rFonts w:ascii="Calibri" w:eastAsia="Calibri" w:hAnsi="Calibri" w:cs="Times New Roman"/>
      <w:color w:val="76923C"/>
      <w:sz w:val="22"/>
      <w:szCs w:val="22"/>
      <w:lang w:val="pl-PL" w:eastAsia="en-US"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3">
    <w:name w:val="No List3"/>
    <w:next w:val="Bezlisty"/>
    <w:uiPriority w:val="99"/>
    <w:semiHidden/>
    <w:unhideWhenUsed/>
    <w:rsid w:val="00E20395"/>
  </w:style>
  <w:style w:type="character" w:customStyle="1" w:styleId="Heading3Char1">
    <w:name w:val="Heading 3 Char1"/>
    <w:aliases w:val="Znak Char1"/>
    <w:basedOn w:val="Domylnaczcionkaakapitu"/>
    <w:semiHidden/>
    <w:rsid w:val="00E20395"/>
    <w:rPr>
      <w:rFonts w:ascii="Cambria" w:eastAsia="Times New Roman" w:hAnsi="Cambria" w:cs="Times New Roman"/>
      <w:b/>
      <w:bCs/>
      <w:color w:val="4F81BD"/>
      <w:sz w:val="22"/>
      <w:szCs w:val="22"/>
    </w:rPr>
  </w:style>
  <w:style w:type="character" w:customStyle="1" w:styleId="CommentTextChar1">
    <w:name w:val="Comment Text Char1"/>
    <w:aliases w:val="Znak Znak Znak Znak1 Char1"/>
    <w:basedOn w:val="Domylnaczcionkaakapitu"/>
    <w:uiPriority w:val="99"/>
    <w:semiHidden/>
    <w:rsid w:val="00E20395"/>
    <w:rPr>
      <w:rFonts w:ascii="Calibri" w:eastAsia="Calibri" w:hAnsi="Calibri" w:cs="Times New Roman"/>
      <w:lang w:eastAsia="en-US" w:bidi="ar-SA"/>
    </w:rPr>
  </w:style>
  <w:style w:type="character" w:customStyle="1" w:styleId="BodyText2Char1">
    <w:name w:val="Body Text 2 Char1"/>
    <w:aliases w:val="Znak2 Char1"/>
    <w:basedOn w:val="Domylnaczcionkaakapitu"/>
    <w:semiHidden/>
    <w:rsid w:val="00E20395"/>
    <w:rPr>
      <w:rFonts w:ascii="Calibri" w:eastAsia="Calibri" w:hAnsi="Calibri" w:cs="Times New Roman"/>
      <w:sz w:val="22"/>
      <w:szCs w:val="22"/>
      <w:lang w:eastAsia="en-US" w:bidi="ar-SA"/>
    </w:rPr>
  </w:style>
  <w:style w:type="character" w:customStyle="1" w:styleId="BodyTextIndent2Char1">
    <w:name w:val="Body Text Indent 2 Char1"/>
    <w:aliases w:val="Znak1 Char1"/>
    <w:basedOn w:val="Domylnaczcionkaakapitu"/>
    <w:semiHidden/>
    <w:rsid w:val="00E20395"/>
    <w:rPr>
      <w:rFonts w:ascii="Calibri" w:eastAsia="Calibri" w:hAnsi="Calibri" w:cs="Times New Roman"/>
      <w:sz w:val="22"/>
      <w:szCs w:val="22"/>
      <w:lang w:eastAsia="en-US" w:bidi="ar-SA"/>
    </w:rPr>
  </w:style>
  <w:style w:type="character" w:customStyle="1" w:styleId="FootnoteConstantia">
    <w:name w:val="Footnote + Constantia"/>
    <w:aliases w:val="11 pt,Spacing 0 pt"/>
    <w:rsid w:val="00E20395"/>
    <w:rPr>
      <w:rFonts w:ascii="Constantia" w:eastAsia="Constantia" w:hAnsi="Constantia" w:cs="Constantia" w:hint="default"/>
      <w:color w:val="000000"/>
      <w:spacing w:val="10"/>
      <w:w w:val="100"/>
      <w:position w:val="0"/>
      <w:sz w:val="22"/>
      <w:szCs w:val="22"/>
      <w:shd w:val="clear" w:color="auto" w:fill="FFFFFF"/>
      <w:lang w:val="pl-PL"/>
    </w:rPr>
  </w:style>
  <w:style w:type="table" w:customStyle="1" w:styleId="TableGrid3">
    <w:name w:val="Table Grid3"/>
    <w:basedOn w:val="Standardowy"/>
    <w:next w:val="Tabela-Siatka"/>
    <w:uiPriority w:val="59"/>
    <w:rsid w:val="00E20395"/>
    <w:rPr>
      <w:rFonts w:ascii="Calibri" w:eastAsia="Calibri" w:hAnsi="Calibri" w:cs="Times New Roman"/>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3">
    <w:name w:val="Light Shading - Accent 23"/>
    <w:basedOn w:val="Standardowy"/>
    <w:next w:val="Jasnecieniowanieakcent2"/>
    <w:uiPriority w:val="60"/>
    <w:rsid w:val="00E20395"/>
    <w:rPr>
      <w:rFonts w:ascii="Calibri" w:eastAsia="Calibri" w:hAnsi="Calibri" w:cs="Times New Roman"/>
      <w:color w:val="943634"/>
      <w:sz w:val="22"/>
      <w:szCs w:val="22"/>
      <w:lang w:eastAsia="en-US" w:bidi="ar-SA"/>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Standardowy"/>
    <w:next w:val="Jasnecieniowanieakcent3"/>
    <w:uiPriority w:val="60"/>
    <w:rsid w:val="00E20395"/>
    <w:rPr>
      <w:rFonts w:ascii="Calibri" w:eastAsia="Calibri" w:hAnsi="Calibri" w:cs="Times New Roman"/>
      <w:color w:val="76923C"/>
      <w:sz w:val="22"/>
      <w:szCs w:val="22"/>
      <w:lang w:eastAsia="en-US" w:bidi="ar-SA"/>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53">
    <w:name w:val="Light Grid - Accent 53"/>
    <w:basedOn w:val="Standardowy"/>
    <w:next w:val="Jasnasiatkaakcent5"/>
    <w:uiPriority w:val="62"/>
    <w:rsid w:val="00E20395"/>
    <w:rPr>
      <w:rFonts w:ascii="Calibri" w:eastAsia="Calibri" w:hAnsi="Calibri" w:cs="Times New Roman"/>
      <w:sz w:val="22"/>
      <w:szCs w:val="22"/>
      <w:lang w:eastAsia="en-US" w:bidi="ar-SA"/>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Bookman Old Style" w:eastAsia="Times New Roman" w:hAnsi="Bookman Old Style"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Bookman Old Style" w:eastAsia="Times New Roman" w:hAnsi="Bookman Old Style"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man Old Style" w:eastAsia="Times New Roman" w:hAnsi="Bookman Old Style" w:cs="Times New Roman" w:hint="default"/>
        <w:b/>
        <w:bCs/>
      </w:rPr>
    </w:tblStylePr>
    <w:tblStylePr w:type="lastCol">
      <w:rPr>
        <w:rFonts w:ascii="Bookman Old Style" w:eastAsia="Times New Roman" w:hAnsi="Bookman Old Style"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12">
    <w:name w:val="Table Grid12"/>
    <w:basedOn w:val="Standardowy"/>
    <w:rsid w:val="00E20395"/>
    <w:pPr>
      <w:jc w:val="both"/>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511">
    <w:name w:val="Light Grid - Accent 511"/>
    <w:basedOn w:val="Standardowy"/>
    <w:uiPriority w:val="62"/>
    <w:rsid w:val="00E20395"/>
    <w:rPr>
      <w:rFonts w:ascii="Calibri" w:eastAsia="Calibri" w:hAnsi="Calibri" w:cs="Times New Roman"/>
      <w:sz w:val="22"/>
      <w:szCs w:val="22"/>
      <w:lang w:val="pl-PL" w:eastAsia="en-US" w:bidi="ar-SA"/>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Bookman Old Style" w:eastAsia="Times New Roman" w:hAnsi="Bookman Old Style"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Bookman Old Style" w:eastAsia="Times New Roman" w:hAnsi="Bookman Old Style"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man Old Style" w:eastAsia="Times New Roman" w:hAnsi="Bookman Old Style" w:cs="Times New Roman" w:hint="default"/>
        <w:b/>
        <w:bCs/>
      </w:rPr>
    </w:tblStylePr>
    <w:tblStylePr w:type="lastCol">
      <w:rPr>
        <w:rFonts w:ascii="Bookman Old Style" w:eastAsia="Times New Roman" w:hAnsi="Bookman Old Style"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ecieniowanieakcent112">
    <w:name w:val="Jasne cieniowanie — akcent 112"/>
    <w:basedOn w:val="Standardowy"/>
    <w:uiPriority w:val="60"/>
    <w:rsid w:val="00E20395"/>
    <w:pPr>
      <w:jc w:val="both"/>
    </w:pPr>
    <w:rPr>
      <w:rFonts w:ascii="Calibri" w:eastAsia="Calibri" w:hAnsi="Calibri" w:cs="Times New Roman"/>
      <w:color w:val="365F91"/>
      <w:sz w:val="22"/>
      <w:szCs w:val="22"/>
      <w:lang w:val="pl-PL" w:eastAsia="en-US" w:bidi="ar-SA"/>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1">
    <w:name w:val="Light Shading - Accent 211"/>
    <w:basedOn w:val="Standardowy"/>
    <w:uiPriority w:val="60"/>
    <w:rsid w:val="00E20395"/>
    <w:pPr>
      <w:jc w:val="both"/>
    </w:pPr>
    <w:rPr>
      <w:rFonts w:ascii="Calibri" w:eastAsia="Calibri" w:hAnsi="Calibri" w:cs="Times New Roman"/>
      <w:color w:val="943634"/>
      <w:sz w:val="22"/>
      <w:szCs w:val="22"/>
      <w:lang w:val="pl-PL" w:eastAsia="en-US" w:bidi="ar-SA"/>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Standardowy"/>
    <w:uiPriority w:val="60"/>
    <w:rsid w:val="00E20395"/>
    <w:pPr>
      <w:jc w:val="both"/>
    </w:pPr>
    <w:rPr>
      <w:rFonts w:ascii="Calibri" w:eastAsia="Calibri" w:hAnsi="Calibri" w:cs="Times New Roman"/>
      <w:color w:val="76923C"/>
      <w:sz w:val="22"/>
      <w:szCs w:val="22"/>
      <w:lang w:val="pl-PL" w:eastAsia="en-US" w:bidi="ar-SA"/>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asiatkaakcent512">
    <w:name w:val="Jasna siatka — akcent 512"/>
    <w:basedOn w:val="Standardowy"/>
    <w:uiPriority w:val="62"/>
    <w:rsid w:val="00E20395"/>
    <w:rPr>
      <w:rFonts w:ascii="Calibri" w:eastAsia="Calibri" w:hAnsi="Calibri" w:cs="Times New Roman"/>
      <w:sz w:val="22"/>
      <w:szCs w:val="22"/>
      <w:lang w:val="pl-PL" w:eastAsia="en-US" w:bidi="ar-SA"/>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Bookman Old Style" w:eastAsia="Times New Roman" w:hAnsi="Bookman Old Style"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Bookman Old Style" w:eastAsia="Times New Roman" w:hAnsi="Bookman Old Style"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man Old Style" w:eastAsia="Times New Roman" w:hAnsi="Bookman Old Style" w:cs="Times New Roman" w:hint="default"/>
        <w:b/>
        <w:bCs/>
      </w:rPr>
    </w:tblStylePr>
    <w:tblStylePr w:type="lastCol">
      <w:rPr>
        <w:rFonts w:ascii="Bookman Old Style" w:eastAsia="Times New Roman" w:hAnsi="Bookman Old Style"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522">
    <w:name w:val="Jasna siatka — akcent 522"/>
    <w:basedOn w:val="Standardowy"/>
    <w:uiPriority w:val="62"/>
    <w:rsid w:val="00E20395"/>
    <w:rPr>
      <w:rFonts w:ascii="Calibri" w:eastAsia="Calibri" w:hAnsi="Calibri" w:cs="Times New Roman"/>
      <w:sz w:val="22"/>
      <w:szCs w:val="22"/>
      <w:lang w:val="pl-PL" w:eastAsia="en-US" w:bidi="ar-SA"/>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Bookman Old Style" w:eastAsia="Times New Roman" w:hAnsi="Bookman Old Style"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Bookman Old Style" w:eastAsia="Times New Roman" w:hAnsi="Bookman Old Style"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man Old Style" w:eastAsia="Times New Roman" w:hAnsi="Bookman Old Style" w:cs="Times New Roman" w:hint="default"/>
        <w:b/>
        <w:bCs/>
      </w:rPr>
    </w:tblStylePr>
    <w:tblStylePr w:type="lastCol">
      <w:rPr>
        <w:rFonts w:ascii="Bookman Old Style" w:eastAsia="Times New Roman" w:hAnsi="Bookman Old Style"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532">
    <w:name w:val="Jasna siatka — akcent 532"/>
    <w:basedOn w:val="Standardowy"/>
    <w:uiPriority w:val="62"/>
    <w:rsid w:val="00E20395"/>
    <w:rPr>
      <w:rFonts w:ascii="Calibri" w:eastAsia="Calibri" w:hAnsi="Calibri" w:cs="Times New Roman"/>
      <w:sz w:val="22"/>
      <w:szCs w:val="22"/>
      <w:lang w:val="pl-PL" w:eastAsia="en-US" w:bidi="ar-SA"/>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Bookman Old Style" w:eastAsia="Times New Roman" w:hAnsi="Bookman Old Style"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Bookman Old Style" w:eastAsia="Times New Roman" w:hAnsi="Bookman Old Style"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man Old Style" w:eastAsia="Times New Roman" w:hAnsi="Bookman Old Style" w:cs="Times New Roman" w:hint="default"/>
        <w:b/>
        <w:bCs/>
      </w:rPr>
    </w:tblStylePr>
    <w:tblStylePr w:type="lastCol">
      <w:rPr>
        <w:rFonts w:ascii="Bookman Old Style" w:eastAsia="Times New Roman" w:hAnsi="Bookman Old Style"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22">
    <w:name w:val="Light Grid - Accent 522"/>
    <w:basedOn w:val="Standardowy"/>
    <w:rsid w:val="00E20395"/>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Bookman Old Style" w:eastAsia="Times New Roman" w:hAnsi="Bookman Old Style"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Bookman Old Style" w:eastAsia="Times New Roman" w:hAnsi="Bookman Old Style"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man Old Style" w:eastAsia="Times New Roman" w:hAnsi="Bookman Old Style" w:cs="Times New Roman" w:hint="default"/>
        <w:b/>
        <w:bCs/>
      </w:rPr>
    </w:tblStylePr>
    <w:tblStylePr w:type="lastCol">
      <w:rPr>
        <w:rFonts w:ascii="Bookman Old Style" w:eastAsia="Times New Roman" w:hAnsi="Bookman Old Style"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222">
    <w:name w:val="Light Shading - Accent 222"/>
    <w:basedOn w:val="Standardowy"/>
    <w:rsid w:val="00E20395"/>
    <w:rPr>
      <w:color w:val="943634"/>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2">
    <w:name w:val="Light Shading - Accent 322"/>
    <w:basedOn w:val="Standardowy"/>
    <w:rsid w:val="00E20395"/>
    <w:rPr>
      <w:color w:val="76923C"/>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3330">
      <w:bodyDiv w:val="1"/>
      <w:marLeft w:val="0"/>
      <w:marRight w:val="0"/>
      <w:marTop w:val="0"/>
      <w:marBottom w:val="0"/>
      <w:divBdr>
        <w:top w:val="none" w:sz="0" w:space="0" w:color="auto"/>
        <w:left w:val="none" w:sz="0" w:space="0" w:color="auto"/>
        <w:bottom w:val="none" w:sz="0" w:space="0" w:color="auto"/>
        <w:right w:val="none" w:sz="0" w:space="0" w:color="auto"/>
      </w:divBdr>
    </w:div>
    <w:div w:id="172837594">
      <w:bodyDiv w:val="1"/>
      <w:marLeft w:val="0"/>
      <w:marRight w:val="0"/>
      <w:marTop w:val="0"/>
      <w:marBottom w:val="0"/>
      <w:divBdr>
        <w:top w:val="none" w:sz="0" w:space="0" w:color="auto"/>
        <w:left w:val="none" w:sz="0" w:space="0" w:color="auto"/>
        <w:bottom w:val="none" w:sz="0" w:space="0" w:color="auto"/>
        <w:right w:val="none" w:sz="0" w:space="0" w:color="auto"/>
      </w:divBdr>
      <w:divsChild>
        <w:div w:id="69739209">
          <w:marLeft w:val="0"/>
          <w:marRight w:val="0"/>
          <w:marTop w:val="0"/>
          <w:marBottom w:val="0"/>
          <w:divBdr>
            <w:top w:val="none" w:sz="0" w:space="0" w:color="auto"/>
            <w:left w:val="none" w:sz="0" w:space="0" w:color="auto"/>
            <w:bottom w:val="none" w:sz="0" w:space="0" w:color="auto"/>
            <w:right w:val="none" w:sz="0" w:space="0" w:color="auto"/>
          </w:divBdr>
          <w:divsChild>
            <w:div w:id="358704539">
              <w:marLeft w:val="0"/>
              <w:marRight w:val="0"/>
              <w:marTop w:val="0"/>
              <w:marBottom w:val="0"/>
              <w:divBdr>
                <w:top w:val="none" w:sz="0" w:space="0" w:color="auto"/>
                <w:left w:val="none" w:sz="0" w:space="0" w:color="auto"/>
                <w:bottom w:val="none" w:sz="0" w:space="0" w:color="auto"/>
                <w:right w:val="none" w:sz="0" w:space="0" w:color="auto"/>
              </w:divBdr>
              <w:divsChild>
                <w:div w:id="847870595">
                  <w:marLeft w:val="0"/>
                  <w:marRight w:val="0"/>
                  <w:marTop w:val="0"/>
                  <w:marBottom w:val="0"/>
                  <w:divBdr>
                    <w:top w:val="none" w:sz="0" w:space="0" w:color="auto"/>
                    <w:left w:val="none" w:sz="0" w:space="0" w:color="auto"/>
                    <w:bottom w:val="none" w:sz="0" w:space="0" w:color="auto"/>
                    <w:right w:val="none" w:sz="0" w:space="0" w:color="auto"/>
                  </w:divBdr>
                  <w:divsChild>
                    <w:div w:id="710887530">
                      <w:marLeft w:val="0"/>
                      <w:marRight w:val="0"/>
                      <w:marTop w:val="0"/>
                      <w:marBottom w:val="0"/>
                      <w:divBdr>
                        <w:top w:val="none" w:sz="0" w:space="0" w:color="auto"/>
                        <w:left w:val="none" w:sz="0" w:space="0" w:color="auto"/>
                        <w:bottom w:val="none" w:sz="0" w:space="0" w:color="auto"/>
                        <w:right w:val="none" w:sz="0" w:space="0" w:color="auto"/>
                      </w:divBdr>
                      <w:divsChild>
                        <w:div w:id="1405908481">
                          <w:marLeft w:val="0"/>
                          <w:marRight w:val="0"/>
                          <w:marTop w:val="0"/>
                          <w:marBottom w:val="0"/>
                          <w:divBdr>
                            <w:top w:val="none" w:sz="0" w:space="0" w:color="auto"/>
                            <w:left w:val="none" w:sz="0" w:space="0" w:color="auto"/>
                            <w:bottom w:val="none" w:sz="0" w:space="0" w:color="auto"/>
                            <w:right w:val="none" w:sz="0" w:space="0" w:color="auto"/>
                          </w:divBdr>
                          <w:divsChild>
                            <w:div w:id="2063409090">
                              <w:marLeft w:val="0"/>
                              <w:marRight w:val="0"/>
                              <w:marTop w:val="0"/>
                              <w:marBottom w:val="0"/>
                              <w:divBdr>
                                <w:top w:val="none" w:sz="0" w:space="0" w:color="auto"/>
                                <w:left w:val="none" w:sz="0" w:space="0" w:color="auto"/>
                                <w:bottom w:val="none" w:sz="0" w:space="0" w:color="auto"/>
                                <w:right w:val="none" w:sz="0" w:space="0" w:color="auto"/>
                              </w:divBdr>
                              <w:divsChild>
                                <w:div w:id="1855918041">
                                  <w:marLeft w:val="0"/>
                                  <w:marRight w:val="0"/>
                                  <w:marTop w:val="0"/>
                                  <w:marBottom w:val="0"/>
                                  <w:divBdr>
                                    <w:top w:val="none" w:sz="0" w:space="0" w:color="auto"/>
                                    <w:left w:val="none" w:sz="0" w:space="0" w:color="auto"/>
                                    <w:bottom w:val="none" w:sz="0" w:space="0" w:color="auto"/>
                                    <w:right w:val="none" w:sz="0" w:space="0" w:color="auto"/>
                                  </w:divBdr>
                                  <w:divsChild>
                                    <w:div w:id="1362389986">
                                      <w:marLeft w:val="60"/>
                                      <w:marRight w:val="0"/>
                                      <w:marTop w:val="0"/>
                                      <w:marBottom w:val="0"/>
                                      <w:divBdr>
                                        <w:top w:val="none" w:sz="0" w:space="0" w:color="auto"/>
                                        <w:left w:val="none" w:sz="0" w:space="0" w:color="auto"/>
                                        <w:bottom w:val="none" w:sz="0" w:space="0" w:color="auto"/>
                                        <w:right w:val="none" w:sz="0" w:space="0" w:color="auto"/>
                                      </w:divBdr>
                                      <w:divsChild>
                                        <w:div w:id="260530121">
                                          <w:marLeft w:val="0"/>
                                          <w:marRight w:val="0"/>
                                          <w:marTop w:val="0"/>
                                          <w:marBottom w:val="0"/>
                                          <w:divBdr>
                                            <w:top w:val="none" w:sz="0" w:space="0" w:color="auto"/>
                                            <w:left w:val="none" w:sz="0" w:space="0" w:color="auto"/>
                                            <w:bottom w:val="none" w:sz="0" w:space="0" w:color="auto"/>
                                            <w:right w:val="none" w:sz="0" w:space="0" w:color="auto"/>
                                          </w:divBdr>
                                          <w:divsChild>
                                            <w:div w:id="1478843342">
                                              <w:marLeft w:val="0"/>
                                              <w:marRight w:val="0"/>
                                              <w:marTop w:val="0"/>
                                              <w:marBottom w:val="120"/>
                                              <w:divBdr>
                                                <w:top w:val="single" w:sz="6" w:space="0" w:color="F5F5F5"/>
                                                <w:left w:val="single" w:sz="6" w:space="0" w:color="F5F5F5"/>
                                                <w:bottom w:val="single" w:sz="6" w:space="0" w:color="F5F5F5"/>
                                                <w:right w:val="single" w:sz="6" w:space="0" w:color="F5F5F5"/>
                                              </w:divBdr>
                                              <w:divsChild>
                                                <w:div w:id="103111588">
                                                  <w:marLeft w:val="0"/>
                                                  <w:marRight w:val="0"/>
                                                  <w:marTop w:val="0"/>
                                                  <w:marBottom w:val="0"/>
                                                  <w:divBdr>
                                                    <w:top w:val="none" w:sz="0" w:space="0" w:color="auto"/>
                                                    <w:left w:val="none" w:sz="0" w:space="0" w:color="auto"/>
                                                    <w:bottom w:val="none" w:sz="0" w:space="0" w:color="auto"/>
                                                    <w:right w:val="none" w:sz="0" w:space="0" w:color="auto"/>
                                                  </w:divBdr>
                                                  <w:divsChild>
                                                    <w:div w:id="3075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17628">
      <w:bodyDiv w:val="1"/>
      <w:marLeft w:val="0"/>
      <w:marRight w:val="0"/>
      <w:marTop w:val="0"/>
      <w:marBottom w:val="0"/>
      <w:divBdr>
        <w:top w:val="none" w:sz="0" w:space="0" w:color="auto"/>
        <w:left w:val="none" w:sz="0" w:space="0" w:color="auto"/>
        <w:bottom w:val="none" w:sz="0" w:space="0" w:color="auto"/>
        <w:right w:val="none" w:sz="0" w:space="0" w:color="auto"/>
      </w:divBdr>
    </w:div>
    <w:div w:id="370304061">
      <w:bodyDiv w:val="1"/>
      <w:marLeft w:val="0"/>
      <w:marRight w:val="0"/>
      <w:marTop w:val="0"/>
      <w:marBottom w:val="0"/>
      <w:divBdr>
        <w:top w:val="none" w:sz="0" w:space="0" w:color="auto"/>
        <w:left w:val="none" w:sz="0" w:space="0" w:color="auto"/>
        <w:bottom w:val="none" w:sz="0" w:space="0" w:color="auto"/>
        <w:right w:val="none" w:sz="0" w:space="0" w:color="auto"/>
      </w:divBdr>
    </w:div>
    <w:div w:id="418914133">
      <w:bodyDiv w:val="1"/>
      <w:marLeft w:val="0"/>
      <w:marRight w:val="0"/>
      <w:marTop w:val="0"/>
      <w:marBottom w:val="0"/>
      <w:divBdr>
        <w:top w:val="none" w:sz="0" w:space="0" w:color="auto"/>
        <w:left w:val="none" w:sz="0" w:space="0" w:color="auto"/>
        <w:bottom w:val="none" w:sz="0" w:space="0" w:color="auto"/>
        <w:right w:val="none" w:sz="0" w:space="0" w:color="auto"/>
      </w:divBdr>
    </w:div>
    <w:div w:id="501356620">
      <w:bodyDiv w:val="1"/>
      <w:marLeft w:val="0"/>
      <w:marRight w:val="0"/>
      <w:marTop w:val="0"/>
      <w:marBottom w:val="0"/>
      <w:divBdr>
        <w:top w:val="none" w:sz="0" w:space="0" w:color="auto"/>
        <w:left w:val="none" w:sz="0" w:space="0" w:color="auto"/>
        <w:bottom w:val="none" w:sz="0" w:space="0" w:color="auto"/>
        <w:right w:val="none" w:sz="0" w:space="0" w:color="auto"/>
      </w:divBdr>
    </w:div>
    <w:div w:id="1086462799">
      <w:bodyDiv w:val="1"/>
      <w:marLeft w:val="0"/>
      <w:marRight w:val="0"/>
      <w:marTop w:val="0"/>
      <w:marBottom w:val="0"/>
      <w:divBdr>
        <w:top w:val="none" w:sz="0" w:space="0" w:color="auto"/>
        <w:left w:val="none" w:sz="0" w:space="0" w:color="auto"/>
        <w:bottom w:val="none" w:sz="0" w:space="0" w:color="auto"/>
        <w:right w:val="none" w:sz="0" w:space="0" w:color="auto"/>
      </w:divBdr>
    </w:div>
    <w:div w:id="1178423098">
      <w:bodyDiv w:val="1"/>
      <w:marLeft w:val="0"/>
      <w:marRight w:val="0"/>
      <w:marTop w:val="0"/>
      <w:marBottom w:val="0"/>
      <w:divBdr>
        <w:top w:val="none" w:sz="0" w:space="0" w:color="auto"/>
        <w:left w:val="none" w:sz="0" w:space="0" w:color="auto"/>
        <w:bottom w:val="none" w:sz="0" w:space="0" w:color="auto"/>
        <w:right w:val="none" w:sz="0" w:space="0" w:color="auto"/>
      </w:divBdr>
    </w:div>
    <w:div w:id="1404645329">
      <w:bodyDiv w:val="1"/>
      <w:marLeft w:val="0"/>
      <w:marRight w:val="0"/>
      <w:marTop w:val="0"/>
      <w:marBottom w:val="0"/>
      <w:divBdr>
        <w:top w:val="none" w:sz="0" w:space="0" w:color="auto"/>
        <w:left w:val="none" w:sz="0" w:space="0" w:color="auto"/>
        <w:bottom w:val="none" w:sz="0" w:space="0" w:color="auto"/>
        <w:right w:val="none" w:sz="0" w:space="0" w:color="auto"/>
      </w:divBdr>
    </w:div>
    <w:div w:id="1621718653">
      <w:bodyDiv w:val="1"/>
      <w:marLeft w:val="0"/>
      <w:marRight w:val="0"/>
      <w:marTop w:val="0"/>
      <w:marBottom w:val="0"/>
      <w:divBdr>
        <w:top w:val="none" w:sz="0" w:space="0" w:color="auto"/>
        <w:left w:val="none" w:sz="0" w:space="0" w:color="auto"/>
        <w:bottom w:val="none" w:sz="0" w:space="0" w:color="auto"/>
        <w:right w:val="none" w:sz="0" w:space="0" w:color="auto"/>
      </w:divBdr>
      <w:divsChild>
        <w:div w:id="1264996700">
          <w:marLeft w:val="0"/>
          <w:marRight w:val="0"/>
          <w:marTop w:val="0"/>
          <w:marBottom w:val="0"/>
          <w:divBdr>
            <w:top w:val="none" w:sz="0" w:space="0" w:color="auto"/>
            <w:left w:val="none" w:sz="0" w:space="0" w:color="auto"/>
            <w:bottom w:val="none" w:sz="0" w:space="0" w:color="auto"/>
            <w:right w:val="none" w:sz="0" w:space="0" w:color="auto"/>
          </w:divBdr>
          <w:divsChild>
            <w:div w:id="1331980617">
              <w:marLeft w:val="0"/>
              <w:marRight w:val="0"/>
              <w:marTop w:val="0"/>
              <w:marBottom w:val="0"/>
              <w:divBdr>
                <w:top w:val="none" w:sz="0" w:space="0" w:color="auto"/>
                <w:left w:val="none" w:sz="0" w:space="0" w:color="auto"/>
                <w:bottom w:val="none" w:sz="0" w:space="0" w:color="auto"/>
                <w:right w:val="none" w:sz="0" w:space="0" w:color="auto"/>
              </w:divBdr>
              <w:divsChild>
                <w:div w:id="1104693605">
                  <w:marLeft w:val="0"/>
                  <w:marRight w:val="0"/>
                  <w:marTop w:val="0"/>
                  <w:marBottom w:val="0"/>
                  <w:divBdr>
                    <w:top w:val="none" w:sz="0" w:space="0" w:color="auto"/>
                    <w:left w:val="none" w:sz="0" w:space="0" w:color="auto"/>
                    <w:bottom w:val="none" w:sz="0" w:space="0" w:color="auto"/>
                    <w:right w:val="none" w:sz="0" w:space="0" w:color="auto"/>
                  </w:divBdr>
                  <w:divsChild>
                    <w:div w:id="1851872821">
                      <w:marLeft w:val="0"/>
                      <w:marRight w:val="0"/>
                      <w:marTop w:val="0"/>
                      <w:marBottom w:val="0"/>
                      <w:divBdr>
                        <w:top w:val="none" w:sz="0" w:space="0" w:color="auto"/>
                        <w:left w:val="none" w:sz="0" w:space="0" w:color="auto"/>
                        <w:bottom w:val="none" w:sz="0" w:space="0" w:color="auto"/>
                        <w:right w:val="none" w:sz="0" w:space="0" w:color="auto"/>
                      </w:divBdr>
                      <w:divsChild>
                        <w:div w:id="297414355">
                          <w:marLeft w:val="0"/>
                          <w:marRight w:val="0"/>
                          <w:marTop w:val="0"/>
                          <w:marBottom w:val="0"/>
                          <w:divBdr>
                            <w:top w:val="none" w:sz="0" w:space="0" w:color="auto"/>
                            <w:left w:val="none" w:sz="0" w:space="0" w:color="auto"/>
                            <w:bottom w:val="none" w:sz="0" w:space="0" w:color="auto"/>
                            <w:right w:val="none" w:sz="0" w:space="0" w:color="auto"/>
                          </w:divBdr>
                          <w:divsChild>
                            <w:div w:id="612442301">
                              <w:marLeft w:val="0"/>
                              <w:marRight w:val="0"/>
                              <w:marTop w:val="0"/>
                              <w:marBottom w:val="0"/>
                              <w:divBdr>
                                <w:top w:val="none" w:sz="0" w:space="0" w:color="auto"/>
                                <w:left w:val="none" w:sz="0" w:space="0" w:color="auto"/>
                                <w:bottom w:val="none" w:sz="0" w:space="0" w:color="auto"/>
                                <w:right w:val="none" w:sz="0" w:space="0" w:color="auto"/>
                              </w:divBdr>
                              <w:divsChild>
                                <w:div w:id="2063357749">
                                  <w:marLeft w:val="0"/>
                                  <w:marRight w:val="0"/>
                                  <w:marTop w:val="0"/>
                                  <w:marBottom w:val="0"/>
                                  <w:divBdr>
                                    <w:top w:val="none" w:sz="0" w:space="0" w:color="auto"/>
                                    <w:left w:val="none" w:sz="0" w:space="0" w:color="auto"/>
                                    <w:bottom w:val="none" w:sz="0" w:space="0" w:color="auto"/>
                                    <w:right w:val="none" w:sz="0" w:space="0" w:color="auto"/>
                                  </w:divBdr>
                                  <w:divsChild>
                                    <w:div w:id="1026101396">
                                      <w:marLeft w:val="60"/>
                                      <w:marRight w:val="0"/>
                                      <w:marTop w:val="0"/>
                                      <w:marBottom w:val="0"/>
                                      <w:divBdr>
                                        <w:top w:val="none" w:sz="0" w:space="0" w:color="auto"/>
                                        <w:left w:val="none" w:sz="0" w:space="0" w:color="auto"/>
                                        <w:bottom w:val="none" w:sz="0" w:space="0" w:color="auto"/>
                                        <w:right w:val="none" w:sz="0" w:space="0" w:color="auto"/>
                                      </w:divBdr>
                                      <w:divsChild>
                                        <w:div w:id="797189347">
                                          <w:marLeft w:val="0"/>
                                          <w:marRight w:val="0"/>
                                          <w:marTop w:val="0"/>
                                          <w:marBottom w:val="0"/>
                                          <w:divBdr>
                                            <w:top w:val="none" w:sz="0" w:space="0" w:color="auto"/>
                                            <w:left w:val="none" w:sz="0" w:space="0" w:color="auto"/>
                                            <w:bottom w:val="none" w:sz="0" w:space="0" w:color="auto"/>
                                            <w:right w:val="none" w:sz="0" w:space="0" w:color="auto"/>
                                          </w:divBdr>
                                          <w:divsChild>
                                            <w:div w:id="1825469643">
                                              <w:marLeft w:val="0"/>
                                              <w:marRight w:val="0"/>
                                              <w:marTop w:val="0"/>
                                              <w:marBottom w:val="120"/>
                                              <w:divBdr>
                                                <w:top w:val="single" w:sz="6" w:space="0" w:color="F5F5F5"/>
                                                <w:left w:val="single" w:sz="6" w:space="0" w:color="F5F5F5"/>
                                                <w:bottom w:val="single" w:sz="6" w:space="0" w:color="F5F5F5"/>
                                                <w:right w:val="single" w:sz="6" w:space="0" w:color="F5F5F5"/>
                                              </w:divBdr>
                                              <w:divsChild>
                                                <w:div w:id="1207329431">
                                                  <w:marLeft w:val="0"/>
                                                  <w:marRight w:val="0"/>
                                                  <w:marTop w:val="0"/>
                                                  <w:marBottom w:val="0"/>
                                                  <w:divBdr>
                                                    <w:top w:val="none" w:sz="0" w:space="0" w:color="auto"/>
                                                    <w:left w:val="none" w:sz="0" w:space="0" w:color="auto"/>
                                                    <w:bottom w:val="none" w:sz="0" w:space="0" w:color="auto"/>
                                                    <w:right w:val="none" w:sz="0" w:space="0" w:color="auto"/>
                                                  </w:divBdr>
                                                  <w:divsChild>
                                                    <w:div w:id="475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4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F373-7733-4CB7-8003-9F13932C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98</TotalTime>
  <Pages>20</Pages>
  <Words>5644</Words>
  <Characters>33869</Characters>
  <Application>Microsoft Office Word</Application>
  <DocSecurity>0</DocSecurity>
  <Lines>282</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Investment Bank</Company>
  <LinksUpToDate>false</LinksUpToDate>
  <CharactersWithSpaces>39435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 Ruth</dc:creator>
  <cp:lastModifiedBy>Daria Mierczynska</cp:lastModifiedBy>
  <cp:revision>17</cp:revision>
  <cp:lastPrinted>2017-06-27T10:18:00Z</cp:lastPrinted>
  <dcterms:created xsi:type="dcterms:W3CDTF">2020-12-30T13:25:00Z</dcterms:created>
  <dcterms:modified xsi:type="dcterms:W3CDTF">2021-10-27T09:22:00Z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ABAAVOAfoSrQoyyKYYUfKtxIveRbrOVmggQOBLQQdF27dzoy4wcNbxVq2IzP5URE0TgB</vt:lpwstr>
  </property>
  <property fmtid="{D5CDD505-2E9C-101B-9397-08002B2CF9AE}" pid="3" name="MAIL_MSG_ID2">
    <vt:lpwstr>+0Pd36qQhk9wq48WiGuEFVGpUF7wXJbOXapiNruyPUVDYXnrSCV9kLHbetP
cV99LFgDlgraMcmBKW+ogXuRiqtGfQIcDKUpFg==</vt:lpwstr>
  </property>
  <property fmtid="{D5CDD505-2E9C-101B-9397-08002B2CF9AE}" pid="4" name="RESPONSE_SENDER_NAME">
    <vt:lpwstr>gAAAdya76B99d4hLGUR1rQ+8TxTv0GGEPdix</vt:lpwstr>
  </property>
  <property fmtid="{D5CDD505-2E9C-101B-9397-08002B2CF9AE}" pid="5" name="EMAIL_OWNER_ADDRESS">
    <vt:lpwstr>4AAA9mrMv1QjWAtBJvNRbGnQeb8hMdZJaE2m9dLA9jWP047w35L+or3Vzg==</vt:lpwstr>
  </property>
</Properties>
</file>